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AEF7" w14:textId="77777777" w:rsidR="009F7C02" w:rsidRDefault="009F7C02" w:rsidP="009F7C02">
      <w:pPr>
        <w:spacing w:line="276" w:lineRule="auto"/>
        <w:jc w:val="center"/>
        <w:rPr>
          <w:b/>
          <w:noProof/>
          <w:lang w:val="fr-FR"/>
        </w:rPr>
      </w:pPr>
    </w:p>
    <w:p w14:paraId="1B3C1944" w14:textId="77777777" w:rsidR="009F7C02" w:rsidRPr="00121346" w:rsidRDefault="009F7C02" w:rsidP="009F7C02">
      <w:pPr>
        <w:spacing w:line="276" w:lineRule="auto"/>
        <w:jc w:val="center"/>
        <w:rPr>
          <w:b/>
          <w:bCs/>
          <w:lang w:val="fr-FR"/>
        </w:rPr>
      </w:pPr>
      <w:r w:rsidRPr="00121346">
        <w:rPr>
          <w:b/>
          <w:noProof/>
          <w:lang w:val="fr-FR"/>
        </w:rPr>
        <w:tab/>
      </w:r>
      <w:r w:rsidRPr="00121346">
        <w:rPr>
          <w:b/>
          <w:noProof/>
          <w:lang w:val="fr-FR"/>
        </w:rPr>
        <w:tab/>
      </w:r>
    </w:p>
    <w:p w14:paraId="6BA20FE1" w14:textId="77777777" w:rsidR="00635290" w:rsidRPr="00121346" w:rsidRDefault="00635290" w:rsidP="00635290">
      <w:pPr>
        <w:shd w:val="clear" w:color="auto" w:fill="FFFFFF"/>
        <w:spacing w:before="120" w:after="120"/>
        <w:ind w:left="1579" w:right="1267" w:hanging="278"/>
        <w:rPr>
          <w:rFonts w:cs="Calibri"/>
          <w:color w:val="000000"/>
          <w:spacing w:val="-6"/>
          <w:szCs w:val="24"/>
        </w:rPr>
      </w:pPr>
    </w:p>
    <w:p w14:paraId="43482432" w14:textId="77777777" w:rsidR="00635290" w:rsidRPr="00121346" w:rsidRDefault="00635290" w:rsidP="00635290">
      <w:pPr>
        <w:shd w:val="clear" w:color="auto" w:fill="FFFFFF"/>
        <w:spacing w:before="120" w:after="120"/>
        <w:ind w:left="1579" w:right="1267" w:hanging="278"/>
        <w:rPr>
          <w:rFonts w:cs="Calibri"/>
          <w:color w:val="000000"/>
          <w:spacing w:val="-6"/>
          <w:szCs w:val="24"/>
        </w:rPr>
      </w:pPr>
    </w:p>
    <w:p w14:paraId="41A17CF0" w14:textId="77777777" w:rsidR="00635290" w:rsidRPr="00121346" w:rsidRDefault="00635290" w:rsidP="00635290">
      <w:pPr>
        <w:shd w:val="clear" w:color="auto" w:fill="FFFFFF"/>
        <w:spacing w:before="120" w:after="120"/>
        <w:ind w:left="1579" w:right="1267" w:hanging="278"/>
        <w:rPr>
          <w:rFonts w:cs="Calibri"/>
          <w:color w:val="000000"/>
          <w:spacing w:val="-6"/>
          <w:szCs w:val="24"/>
        </w:rPr>
      </w:pPr>
    </w:p>
    <w:p w14:paraId="6B42D6CE" w14:textId="77777777" w:rsidR="005D7F5D" w:rsidRPr="005D7F5D" w:rsidRDefault="005D7F5D" w:rsidP="00635290">
      <w:pPr>
        <w:shd w:val="clear" w:color="auto" w:fill="FFFFFF"/>
        <w:spacing w:before="120" w:after="120"/>
        <w:ind w:left="1579" w:right="1267" w:hanging="278"/>
        <w:jc w:val="center"/>
        <w:rPr>
          <w:color w:val="000000"/>
          <w:spacing w:val="-6"/>
          <w:lang w:val="fr-FR"/>
        </w:rPr>
      </w:pPr>
      <w:r w:rsidRPr="005D7F5D">
        <w:rPr>
          <w:color w:val="000000"/>
          <w:spacing w:val="-6"/>
          <w:lang w:val="fr-FR"/>
        </w:rPr>
        <w:t xml:space="preserve">PROGRAMME D’ACTIONS PRIORITAIRES </w:t>
      </w:r>
    </w:p>
    <w:p w14:paraId="7E3791F2" w14:textId="77777777" w:rsidR="00635290" w:rsidRPr="005D7F5D" w:rsidRDefault="00635290" w:rsidP="00635290">
      <w:pPr>
        <w:shd w:val="clear" w:color="auto" w:fill="FFFFFF"/>
        <w:spacing w:before="120" w:after="120"/>
        <w:ind w:left="1579" w:right="1267" w:hanging="278"/>
        <w:jc w:val="center"/>
        <w:rPr>
          <w:rFonts w:cs="Calibri"/>
          <w:color w:val="000000"/>
          <w:spacing w:val="-6"/>
          <w:szCs w:val="24"/>
          <w:lang w:val="fr-FR"/>
        </w:rPr>
      </w:pPr>
      <w:r w:rsidRPr="005D7F5D">
        <w:rPr>
          <w:color w:val="000000"/>
          <w:spacing w:val="-6"/>
          <w:lang w:val="fr-FR"/>
        </w:rPr>
        <w:t>CENTRE</w:t>
      </w:r>
      <w:r w:rsidR="005D7F5D" w:rsidRPr="005D7F5D">
        <w:rPr>
          <w:color w:val="000000"/>
          <w:spacing w:val="-6"/>
          <w:lang w:val="fr-FR"/>
        </w:rPr>
        <w:t xml:space="preserve"> D’ACTIVITES REGIONALES</w:t>
      </w:r>
    </w:p>
    <w:p w14:paraId="34E6ED85" w14:textId="77777777" w:rsidR="00635290" w:rsidRPr="00216CEB" w:rsidRDefault="00635290" w:rsidP="00635290">
      <w:pPr>
        <w:shd w:val="clear" w:color="auto" w:fill="FFFFFF"/>
        <w:spacing w:before="120" w:after="120"/>
        <w:ind w:left="1579" w:right="1267" w:hanging="278"/>
        <w:jc w:val="center"/>
        <w:rPr>
          <w:color w:val="000000"/>
          <w:spacing w:val="-5"/>
          <w:lang w:val="fr-FR"/>
        </w:rPr>
      </w:pPr>
      <w:r w:rsidRPr="00216CEB">
        <w:rPr>
          <w:color w:val="000000"/>
          <w:spacing w:val="-5"/>
          <w:lang w:val="fr-FR"/>
        </w:rPr>
        <w:t>SPLIT, KRAJ SV</w:t>
      </w:r>
      <w:r w:rsidR="00B22282" w:rsidRPr="00216CEB">
        <w:rPr>
          <w:color w:val="000000"/>
          <w:spacing w:val="-5"/>
          <w:lang w:val="fr-FR"/>
        </w:rPr>
        <w:t>.</w:t>
      </w:r>
      <w:r w:rsidRPr="00216CEB">
        <w:rPr>
          <w:color w:val="000000"/>
          <w:spacing w:val="-5"/>
          <w:lang w:val="fr-FR"/>
        </w:rPr>
        <w:t xml:space="preserve"> IVANA 11</w:t>
      </w:r>
    </w:p>
    <w:p w14:paraId="1A32E3DB" w14:textId="77777777" w:rsidR="005D7F5D" w:rsidRPr="00F95ACD" w:rsidRDefault="005D7F5D" w:rsidP="00635290">
      <w:pPr>
        <w:shd w:val="clear" w:color="auto" w:fill="FFFFFF"/>
        <w:spacing w:before="120" w:after="120"/>
        <w:ind w:left="1579" w:right="1267" w:hanging="278"/>
        <w:jc w:val="center"/>
        <w:rPr>
          <w:rFonts w:cs="Calibri"/>
          <w:lang w:val="fr-FR"/>
        </w:rPr>
      </w:pPr>
      <w:r w:rsidRPr="00F95ACD">
        <w:rPr>
          <w:color w:val="000000"/>
          <w:spacing w:val="-5"/>
          <w:lang w:val="fr-FR"/>
        </w:rPr>
        <w:t>CROATIE</w:t>
      </w:r>
    </w:p>
    <w:p w14:paraId="2D5C088C" w14:textId="77777777" w:rsidR="00635290" w:rsidRPr="00F95ACD" w:rsidRDefault="00635290" w:rsidP="00635290">
      <w:pPr>
        <w:pStyle w:val="Heading1"/>
        <w:spacing w:before="120" w:after="120"/>
        <w:jc w:val="center"/>
        <w:rPr>
          <w:rFonts w:ascii="Calibri" w:hAnsi="Calibri" w:cs="Calibri"/>
          <w:lang w:val="fr-FR"/>
        </w:rPr>
      </w:pPr>
    </w:p>
    <w:p w14:paraId="3EC0C158" w14:textId="77777777" w:rsidR="00635290" w:rsidRDefault="00F95ACD" w:rsidP="00635290">
      <w:pPr>
        <w:pStyle w:val="Heading1"/>
        <w:spacing w:before="120" w:after="120"/>
        <w:jc w:val="center"/>
        <w:rPr>
          <w:rFonts w:ascii="Calibri" w:hAnsi="Calibri"/>
          <w:lang w:val="fr-FR"/>
        </w:rPr>
      </w:pPr>
      <w:r w:rsidRPr="00F95ACD">
        <w:rPr>
          <w:rFonts w:ascii="Calibri" w:hAnsi="Calibri"/>
          <w:lang w:val="fr-FR"/>
        </w:rPr>
        <w:t>APPEL D’OFFRES</w:t>
      </w:r>
    </w:p>
    <w:p w14:paraId="03C628AF" w14:textId="77777777" w:rsidR="00E44F59" w:rsidRDefault="00E44F59" w:rsidP="00E44F59">
      <w:pPr>
        <w:rPr>
          <w:lang w:val="fr-FR"/>
        </w:rPr>
      </w:pPr>
    </w:p>
    <w:p w14:paraId="641381A3" w14:textId="03C8BDE4" w:rsidR="00E44F59" w:rsidRPr="00240448" w:rsidRDefault="00F95ACD" w:rsidP="00E44F59">
      <w:pPr>
        <w:pStyle w:val="Heading1"/>
        <w:spacing w:before="120" w:after="120"/>
        <w:jc w:val="center"/>
        <w:rPr>
          <w:rFonts w:ascii="Calibri" w:hAnsi="Calibri"/>
          <w:lang w:val="fr-FR"/>
        </w:rPr>
      </w:pPr>
      <w:r w:rsidRPr="00240448">
        <w:rPr>
          <w:rFonts w:ascii="Calibri" w:hAnsi="Calibri"/>
          <w:lang w:val="fr-FR"/>
        </w:rPr>
        <w:t xml:space="preserve">OBJET </w:t>
      </w:r>
      <w:r w:rsidR="00E44F59" w:rsidRPr="00240448">
        <w:rPr>
          <w:rFonts w:ascii="Calibri" w:hAnsi="Calibri"/>
          <w:lang w:val="fr-FR"/>
        </w:rPr>
        <w:t>DU MARCHE</w:t>
      </w:r>
      <w:r w:rsidR="009010B1">
        <w:rPr>
          <w:rFonts w:ascii="Calibri" w:hAnsi="Calibri"/>
          <w:lang w:val="fr-FR"/>
        </w:rPr>
        <w:t xml:space="preserve"> </w:t>
      </w:r>
      <w:r w:rsidR="00552E86" w:rsidRPr="00240448">
        <w:rPr>
          <w:rFonts w:ascii="Calibri" w:hAnsi="Calibri"/>
          <w:lang w:val="fr-FR"/>
        </w:rPr>
        <w:t>:</w:t>
      </w:r>
    </w:p>
    <w:p w14:paraId="5B612FAB" w14:textId="77777777" w:rsidR="00E44F59" w:rsidRPr="00240448" w:rsidRDefault="00E44F59" w:rsidP="00E44F59">
      <w:pPr>
        <w:rPr>
          <w:lang w:val="fr-FR"/>
        </w:rPr>
      </w:pPr>
    </w:p>
    <w:p w14:paraId="3A6E8AB7" w14:textId="77777777" w:rsidR="00E44F59" w:rsidRPr="00240448" w:rsidRDefault="00E44F59" w:rsidP="00E44F59">
      <w:pPr>
        <w:jc w:val="center"/>
        <w:rPr>
          <w:lang w:val="fr-FR"/>
        </w:rPr>
      </w:pPr>
      <w:r w:rsidRPr="00240448">
        <w:rPr>
          <w:lang w:val="fr-FR"/>
        </w:rPr>
        <w:t>ACQUISITION SIMPLE</w:t>
      </w:r>
    </w:p>
    <w:p w14:paraId="3DCC4EEB" w14:textId="77777777" w:rsidR="00E44F59" w:rsidRDefault="00E44F59" w:rsidP="00F95ACD">
      <w:pPr>
        <w:jc w:val="center"/>
        <w:rPr>
          <w:rFonts w:cs="Calibri"/>
          <w:lang w:val="fr-FR"/>
        </w:rPr>
      </w:pPr>
    </w:p>
    <w:p w14:paraId="61FC6F4D" w14:textId="2ED792FC" w:rsidR="00F95ACD" w:rsidRPr="00F95ACD" w:rsidRDefault="009F7C02" w:rsidP="00F95ACD">
      <w:pPr>
        <w:jc w:val="center"/>
        <w:rPr>
          <w:rFonts w:cs="Calibri"/>
          <w:lang w:val="fr-FR"/>
        </w:rPr>
      </w:pPr>
      <w:r w:rsidRPr="00F95ACD">
        <w:rPr>
          <w:rFonts w:cs="Calibri"/>
          <w:lang w:val="fr-FR"/>
        </w:rPr>
        <w:t xml:space="preserve">Consultant </w:t>
      </w:r>
      <w:r w:rsidR="00F95ACD" w:rsidRPr="00F95ACD">
        <w:rPr>
          <w:rFonts w:cs="Calibri"/>
          <w:lang w:val="fr-FR"/>
        </w:rPr>
        <w:t>pour la préparation de l'analyse d</w:t>
      </w:r>
      <w:r w:rsidR="002214D9">
        <w:rPr>
          <w:rFonts w:cs="Calibri"/>
          <w:lang w:val="fr-FR"/>
        </w:rPr>
        <w:t>es</w:t>
      </w:r>
      <w:r w:rsidR="00F95ACD" w:rsidRPr="00F95ACD">
        <w:rPr>
          <w:rFonts w:cs="Calibri"/>
          <w:lang w:val="fr-FR"/>
        </w:rPr>
        <w:t xml:space="preserve"> cadre</w:t>
      </w:r>
      <w:r w:rsidR="00A16335">
        <w:rPr>
          <w:rFonts w:cs="Calibri"/>
          <w:lang w:val="fr-FR"/>
        </w:rPr>
        <w:t>s</w:t>
      </w:r>
      <w:r w:rsidR="00F95ACD" w:rsidRPr="00F95ACD">
        <w:rPr>
          <w:rFonts w:cs="Calibri"/>
          <w:lang w:val="fr-FR"/>
        </w:rPr>
        <w:t xml:space="preserve"> juridique </w:t>
      </w:r>
      <w:r w:rsidR="002214D9">
        <w:rPr>
          <w:rFonts w:cs="Calibri"/>
          <w:lang w:val="fr-FR"/>
        </w:rPr>
        <w:t xml:space="preserve">et institutionnel </w:t>
      </w:r>
      <w:r w:rsidR="00F95ACD" w:rsidRPr="00F95ACD">
        <w:rPr>
          <w:rFonts w:cs="Calibri"/>
          <w:lang w:val="fr-FR"/>
        </w:rPr>
        <w:t xml:space="preserve">en relation avec les dispositions du Protocole GIZC </w:t>
      </w:r>
      <w:r w:rsidR="00F95ACD">
        <w:rPr>
          <w:rFonts w:cs="Calibri"/>
          <w:lang w:val="fr-FR"/>
        </w:rPr>
        <w:t xml:space="preserve">pour la </w:t>
      </w:r>
      <w:r w:rsidR="0066268B">
        <w:rPr>
          <w:rFonts w:cs="Calibri"/>
          <w:lang w:val="fr-FR"/>
        </w:rPr>
        <w:t>Méditerranée</w:t>
      </w:r>
      <w:r w:rsidR="008E488C">
        <w:rPr>
          <w:rFonts w:cs="Calibri"/>
          <w:lang w:val="fr-FR"/>
        </w:rPr>
        <w:t xml:space="preserve"> </w:t>
      </w:r>
      <w:r w:rsidR="00F95ACD" w:rsidRPr="00F95ACD">
        <w:rPr>
          <w:rFonts w:cs="Calibri"/>
          <w:lang w:val="fr-FR"/>
        </w:rPr>
        <w:t xml:space="preserve">et </w:t>
      </w:r>
      <w:r w:rsidR="00F95ACD">
        <w:rPr>
          <w:rFonts w:cs="Calibri"/>
          <w:lang w:val="fr-FR"/>
        </w:rPr>
        <w:t xml:space="preserve">pour la mise en place d’un cadre de fonctionnement pour le comité </w:t>
      </w:r>
      <w:r w:rsidR="0078523F">
        <w:rPr>
          <w:rFonts w:cs="Calibri"/>
          <w:lang w:val="fr-FR"/>
        </w:rPr>
        <w:t>interministériel</w:t>
      </w:r>
      <w:r w:rsidR="00F95ACD">
        <w:rPr>
          <w:rFonts w:cs="Calibri"/>
          <w:lang w:val="fr-FR"/>
        </w:rPr>
        <w:t xml:space="preserve"> chargé de la mise en œuvre de la stratégie nationale de GIZC</w:t>
      </w:r>
      <w:r w:rsidR="00F95ACD" w:rsidRPr="00F95ACD">
        <w:rPr>
          <w:rFonts w:cs="Calibri"/>
          <w:lang w:val="fr-FR"/>
        </w:rPr>
        <w:t xml:space="preserve"> dans le cadre du projet MedProgramme</w:t>
      </w:r>
      <w:r w:rsidR="00D05069">
        <w:rPr>
          <w:rFonts w:cs="Calibri"/>
          <w:lang w:val="fr-FR"/>
        </w:rPr>
        <w:t xml:space="preserve"> du FEM</w:t>
      </w:r>
    </w:p>
    <w:p w14:paraId="2C46C653" w14:textId="77777777" w:rsidR="00F95ACD" w:rsidRPr="00121346" w:rsidRDefault="00F95ACD" w:rsidP="002D79AA">
      <w:pPr>
        <w:jc w:val="center"/>
        <w:rPr>
          <w:rFonts w:cs="Calibri"/>
          <w:sz w:val="32"/>
          <w:szCs w:val="32"/>
          <w:lang w:val="fr-FR"/>
        </w:rPr>
      </w:pPr>
    </w:p>
    <w:p w14:paraId="32332077" w14:textId="3D4D76A1" w:rsidR="0021154F" w:rsidRPr="00121346" w:rsidRDefault="00216CEB" w:rsidP="00216CEB">
      <w:pPr>
        <w:spacing w:after="120"/>
        <w:jc w:val="center"/>
        <w:rPr>
          <w:rFonts w:cs="Calibri"/>
          <w:sz w:val="32"/>
          <w:szCs w:val="32"/>
          <w:lang w:val="fr-FR"/>
        </w:rPr>
      </w:pPr>
      <w:r w:rsidRPr="00216CEB">
        <w:rPr>
          <w:rFonts w:asciiTheme="majorHAnsi" w:hAnsiTheme="majorHAnsi" w:cstheme="majorHAnsi"/>
          <w:spacing w:val="-7"/>
          <w:sz w:val="32"/>
          <w:szCs w:val="32"/>
          <w:lang w:val="fr-FR"/>
        </w:rPr>
        <w:t xml:space="preserve">Numéro de référence </w:t>
      </w:r>
      <w:r w:rsidR="00D43124">
        <w:rPr>
          <w:rFonts w:asciiTheme="majorHAnsi" w:hAnsiTheme="majorHAnsi" w:cstheme="majorHAnsi"/>
          <w:spacing w:val="-7"/>
          <w:sz w:val="32"/>
          <w:szCs w:val="32"/>
          <w:lang w:val="fr-FR"/>
        </w:rPr>
        <w:t>2</w:t>
      </w:r>
      <w:r w:rsidR="00FA3CD8" w:rsidRPr="00216CEB">
        <w:rPr>
          <w:rFonts w:asciiTheme="majorHAnsi" w:hAnsiTheme="majorHAnsi" w:cstheme="majorHAnsi"/>
          <w:spacing w:val="-7"/>
          <w:sz w:val="32"/>
          <w:szCs w:val="32"/>
          <w:lang w:val="fr-FR"/>
        </w:rPr>
        <w:t>/GEF/2022</w:t>
      </w:r>
    </w:p>
    <w:p w14:paraId="6E71458D" w14:textId="77777777" w:rsidR="000733B8" w:rsidRPr="00121346" w:rsidRDefault="000733B8" w:rsidP="00635290">
      <w:pPr>
        <w:shd w:val="clear" w:color="auto" w:fill="FFFFFF"/>
        <w:spacing w:before="120" w:after="120"/>
        <w:jc w:val="center"/>
        <w:rPr>
          <w:rFonts w:cs="Calibri"/>
          <w:sz w:val="32"/>
          <w:szCs w:val="32"/>
          <w:lang w:val="fr-FR"/>
        </w:rPr>
      </w:pPr>
    </w:p>
    <w:p w14:paraId="0A8627A4" w14:textId="77777777" w:rsidR="000733B8" w:rsidRPr="00121346" w:rsidRDefault="000733B8" w:rsidP="00635290">
      <w:pPr>
        <w:shd w:val="clear" w:color="auto" w:fill="FFFFFF"/>
        <w:spacing w:before="120" w:after="120"/>
        <w:jc w:val="center"/>
        <w:rPr>
          <w:rFonts w:cs="Calibri"/>
          <w:sz w:val="32"/>
          <w:szCs w:val="32"/>
          <w:lang w:val="fr-FR"/>
        </w:rPr>
      </w:pPr>
    </w:p>
    <w:p w14:paraId="57AB63F7" w14:textId="77777777" w:rsidR="00635290" w:rsidRPr="00121346" w:rsidRDefault="00635290" w:rsidP="00635290">
      <w:pPr>
        <w:spacing w:before="120" w:after="120"/>
        <w:rPr>
          <w:rFonts w:cs="Calibri"/>
          <w:sz w:val="2"/>
          <w:szCs w:val="2"/>
          <w:lang w:val="fr-FR"/>
        </w:rPr>
      </w:pPr>
    </w:p>
    <w:p w14:paraId="6526ED12" w14:textId="77777777" w:rsidR="00635290" w:rsidRPr="00121346" w:rsidRDefault="00635290" w:rsidP="00635290">
      <w:pPr>
        <w:spacing w:before="120" w:after="120"/>
        <w:rPr>
          <w:rFonts w:cs="Calibri"/>
          <w:lang w:val="fr-FR"/>
        </w:rPr>
      </w:pPr>
    </w:p>
    <w:p w14:paraId="2161AC6C" w14:textId="77777777" w:rsidR="00635290" w:rsidRPr="00121346" w:rsidRDefault="00635290" w:rsidP="00635290">
      <w:pPr>
        <w:spacing w:before="120" w:after="120"/>
        <w:rPr>
          <w:rFonts w:cs="Calibri"/>
          <w:lang w:val="fr-FR"/>
        </w:rPr>
      </w:pPr>
    </w:p>
    <w:p w14:paraId="3B207FC1" w14:textId="77777777" w:rsidR="00635290" w:rsidRPr="00121346" w:rsidRDefault="00635290" w:rsidP="00635290">
      <w:pPr>
        <w:spacing w:before="120" w:after="120"/>
        <w:rPr>
          <w:rFonts w:cs="Calibri"/>
          <w:lang w:val="fr-FR"/>
        </w:rPr>
      </w:pPr>
    </w:p>
    <w:p w14:paraId="68D1E4C1" w14:textId="77777777" w:rsidR="00635290" w:rsidRPr="00121346" w:rsidRDefault="00635290" w:rsidP="00635290">
      <w:pPr>
        <w:spacing w:before="120" w:after="120"/>
        <w:rPr>
          <w:rFonts w:cs="Calibri"/>
          <w:lang w:val="fr-FR"/>
        </w:rPr>
      </w:pPr>
    </w:p>
    <w:p w14:paraId="5741B18E" w14:textId="77777777" w:rsidR="00635290" w:rsidRPr="00121346" w:rsidRDefault="00635290" w:rsidP="00635290">
      <w:pPr>
        <w:spacing w:before="120" w:after="120"/>
        <w:rPr>
          <w:rFonts w:cs="Calibri"/>
          <w:lang w:val="fr-FR"/>
        </w:rPr>
      </w:pPr>
    </w:p>
    <w:p w14:paraId="0E456E94" w14:textId="77777777" w:rsidR="00635290" w:rsidRPr="00121346" w:rsidRDefault="00635290" w:rsidP="00635290">
      <w:pPr>
        <w:spacing w:before="120" w:after="120"/>
        <w:rPr>
          <w:rFonts w:cs="Calibri"/>
          <w:lang w:val="fr-FR"/>
        </w:rPr>
      </w:pPr>
    </w:p>
    <w:p w14:paraId="18AFDD03" w14:textId="77777777" w:rsidR="00635290" w:rsidRPr="00121346" w:rsidRDefault="00635290" w:rsidP="00635290">
      <w:pPr>
        <w:spacing w:before="120" w:after="120"/>
        <w:rPr>
          <w:rFonts w:cs="Calibri"/>
          <w:lang w:val="fr-FR"/>
        </w:rPr>
      </w:pPr>
    </w:p>
    <w:p w14:paraId="2DBE8D3D" w14:textId="77777777" w:rsidR="00635290" w:rsidRPr="00121346" w:rsidRDefault="00635290" w:rsidP="00635290">
      <w:pPr>
        <w:spacing w:before="120" w:after="120"/>
        <w:rPr>
          <w:rFonts w:cs="Calibri"/>
          <w:lang w:val="fr-FR"/>
        </w:rPr>
      </w:pPr>
    </w:p>
    <w:p w14:paraId="023D2C24" w14:textId="77777777" w:rsidR="00635290" w:rsidRPr="00121346" w:rsidRDefault="00635290" w:rsidP="000627B0">
      <w:pPr>
        <w:spacing w:before="120" w:after="120"/>
        <w:jc w:val="right"/>
        <w:rPr>
          <w:rFonts w:cs="Calibri"/>
          <w:lang w:val="fr-FR"/>
        </w:rPr>
      </w:pPr>
    </w:p>
    <w:p w14:paraId="7FD2FF6C" w14:textId="77777777" w:rsidR="00635290" w:rsidRPr="00121346" w:rsidRDefault="00635290" w:rsidP="00635290">
      <w:pPr>
        <w:spacing w:before="120" w:after="120"/>
        <w:rPr>
          <w:rFonts w:cs="Calibri"/>
          <w:lang w:val="fr-FR"/>
        </w:rPr>
      </w:pPr>
    </w:p>
    <w:p w14:paraId="5C9DC1BB" w14:textId="77777777" w:rsidR="00635290" w:rsidRPr="00121346" w:rsidRDefault="00635290" w:rsidP="00635290">
      <w:pPr>
        <w:spacing w:before="120" w:after="120"/>
        <w:rPr>
          <w:rFonts w:cs="Calibri"/>
          <w:lang w:val="fr-FR"/>
        </w:rPr>
      </w:pPr>
    </w:p>
    <w:p w14:paraId="2B1DF847" w14:textId="77777777" w:rsidR="00635290" w:rsidRPr="00D05069" w:rsidRDefault="00635290" w:rsidP="002D79AA">
      <w:pPr>
        <w:spacing w:before="120" w:after="120"/>
        <w:jc w:val="center"/>
        <w:rPr>
          <w:rFonts w:cs="Calibri"/>
          <w:lang w:val="fr-FR"/>
        </w:rPr>
      </w:pPr>
      <w:r w:rsidRPr="00D05069">
        <w:rPr>
          <w:lang w:val="fr-FR"/>
        </w:rPr>
        <w:t>Split,</w:t>
      </w:r>
      <w:r w:rsidR="00C92D0A">
        <w:rPr>
          <w:lang w:val="fr-FR"/>
        </w:rPr>
        <w:t>février</w:t>
      </w:r>
      <w:r w:rsidR="00B20553">
        <w:rPr>
          <w:lang w:val="fr-FR"/>
        </w:rPr>
        <w:t xml:space="preserve"> 2022</w:t>
      </w:r>
    </w:p>
    <w:p w14:paraId="37CA915D" w14:textId="77777777" w:rsidR="00BC58CA" w:rsidRPr="00D05069" w:rsidRDefault="00BC58CA" w:rsidP="00BC58CA">
      <w:pPr>
        <w:shd w:val="clear" w:color="auto" w:fill="FFFFFF"/>
        <w:spacing w:before="120" w:after="120"/>
        <w:ind w:left="3053"/>
        <w:rPr>
          <w:lang w:val="fr-FR"/>
        </w:rPr>
        <w:sectPr w:rsidR="00BC58CA" w:rsidRPr="00D05069">
          <w:headerReference w:type="default" r:id="rId8"/>
          <w:type w:val="continuous"/>
          <w:pgSz w:w="11909" w:h="16834"/>
          <w:pgMar w:top="1200" w:right="974" w:bottom="360" w:left="1306" w:header="720" w:footer="720" w:gutter="0"/>
          <w:cols w:space="60"/>
          <w:noEndnote/>
        </w:sectPr>
      </w:pPr>
    </w:p>
    <w:p w14:paraId="713760E4" w14:textId="77777777" w:rsidR="00635290" w:rsidRPr="000E2698" w:rsidRDefault="00635290" w:rsidP="00BC58CA">
      <w:pPr>
        <w:shd w:val="clear" w:color="auto" w:fill="FFFFFF"/>
        <w:spacing w:before="120" w:after="120"/>
        <w:ind w:left="3053"/>
        <w:rPr>
          <w:rFonts w:cs="Calibri"/>
          <w:lang w:val="fr-FR"/>
        </w:rPr>
      </w:pPr>
      <w:r w:rsidRPr="000E2698">
        <w:rPr>
          <w:b/>
          <w:color w:val="000000"/>
          <w:spacing w:val="-2"/>
          <w:lang w:val="fr-FR"/>
        </w:rPr>
        <w:lastRenderedPageBreak/>
        <w:t xml:space="preserve">1. </w:t>
      </w:r>
      <w:r w:rsidR="00D05069" w:rsidRPr="000E2698">
        <w:rPr>
          <w:b/>
          <w:color w:val="000000"/>
          <w:spacing w:val="-2"/>
          <w:lang w:val="fr-FR"/>
        </w:rPr>
        <w:t>INFORMATIONS GENERALES</w:t>
      </w:r>
    </w:p>
    <w:p w14:paraId="748D0F4C" w14:textId="77777777" w:rsidR="00787891" w:rsidRPr="000E2698" w:rsidRDefault="00787891" w:rsidP="00787891">
      <w:pPr>
        <w:shd w:val="clear" w:color="auto" w:fill="FFFFFF"/>
        <w:spacing w:before="120" w:after="120"/>
        <w:ind w:left="24"/>
        <w:rPr>
          <w:rFonts w:cs="Calibri"/>
          <w:lang w:val="fr-FR"/>
        </w:rPr>
      </w:pPr>
      <w:r w:rsidRPr="000E2698">
        <w:rPr>
          <w:b/>
          <w:color w:val="000000"/>
          <w:spacing w:val="-1"/>
          <w:lang w:val="fr-FR"/>
        </w:rPr>
        <w:t xml:space="preserve">1.1. </w:t>
      </w:r>
      <w:r w:rsidR="00D05069" w:rsidRPr="000E2698">
        <w:rPr>
          <w:b/>
          <w:color w:val="000000"/>
          <w:spacing w:val="-1"/>
          <w:lang w:val="fr-FR"/>
        </w:rPr>
        <w:t xml:space="preserve">Informations sur le client </w:t>
      </w:r>
      <w:r w:rsidRPr="000E2698">
        <w:rPr>
          <w:b/>
          <w:color w:val="000000"/>
          <w:spacing w:val="-1"/>
          <w:lang w:val="fr-FR"/>
        </w:rPr>
        <w:t>:</w:t>
      </w:r>
    </w:p>
    <w:p w14:paraId="6290DC34" w14:textId="77777777" w:rsidR="00E44F59" w:rsidRPr="000E2698" w:rsidRDefault="00D05069" w:rsidP="00E44F59">
      <w:pPr>
        <w:shd w:val="clear" w:color="auto" w:fill="FFFFFF"/>
        <w:spacing w:before="120" w:after="120"/>
        <w:ind w:right="1267"/>
        <w:rPr>
          <w:color w:val="000000"/>
          <w:szCs w:val="22"/>
          <w:lang w:val="fr-FR"/>
        </w:rPr>
      </w:pPr>
      <w:r w:rsidRPr="000E2698">
        <w:rPr>
          <w:b/>
          <w:color w:val="000000"/>
          <w:spacing w:val="4"/>
          <w:szCs w:val="22"/>
          <w:lang w:val="fr-FR"/>
        </w:rPr>
        <w:t xml:space="preserve">Nom </w:t>
      </w:r>
      <w:r w:rsidR="00787891" w:rsidRPr="000E2698">
        <w:rPr>
          <w:b/>
          <w:color w:val="000000"/>
          <w:spacing w:val="4"/>
          <w:szCs w:val="22"/>
          <w:lang w:val="fr-FR"/>
        </w:rPr>
        <w:t xml:space="preserve">: </w:t>
      </w:r>
      <w:r w:rsidRPr="000E2698">
        <w:rPr>
          <w:color w:val="000000"/>
          <w:spacing w:val="4"/>
          <w:szCs w:val="22"/>
          <w:lang w:val="fr-FR"/>
        </w:rPr>
        <w:t xml:space="preserve">PNUE – PAM </w:t>
      </w:r>
      <w:r w:rsidR="00E44F59" w:rsidRPr="000E2698">
        <w:rPr>
          <w:color w:val="000000"/>
          <w:spacing w:val="4"/>
          <w:szCs w:val="22"/>
          <w:lang w:val="fr-FR"/>
        </w:rPr>
        <w:t>Centre d’</w:t>
      </w:r>
      <w:r w:rsidR="00623087" w:rsidRPr="000E2698">
        <w:rPr>
          <w:color w:val="000000"/>
          <w:spacing w:val="4"/>
          <w:szCs w:val="22"/>
          <w:lang w:val="fr-FR"/>
        </w:rPr>
        <w:t>activités</w:t>
      </w:r>
      <w:r w:rsidR="008E488C">
        <w:rPr>
          <w:color w:val="000000"/>
          <w:spacing w:val="4"/>
          <w:szCs w:val="22"/>
          <w:lang w:val="fr-FR"/>
        </w:rPr>
        <w:t xml:space="preserve"> </w:t>
      </w:r>
      <w:r w:rsidR="00623087" w:rsidRPr="000E2698">
        <w:rPr>
          <w:color w:val="000000"/>
          <w:spacing w:val="4"/>
          <w:szCs w:val="22"/>
          <w:lang w:val="fr-FR"/>
        </w:rPr>
        <w:t>régionales/</w:t>
      </w:r>
      <w:r w:rsidR="00E44F59" w:rsidRPr="000E2698">
        <w:rPr>
          <w:color w:val="000000"/>
          <w:spacing w:val="4"/>
          <w:szCs w:val="22"/>
          <w:lang w:val="fr-FR"/>
        </w:rPr>
        <w:t xml:space="preserve">Programme d’actions prioritaires – CAR/PAP (ci-après : </w:t>
      </w:r>
      <w:r w:rsidR="00E44F59" w:rsidRPr="000E2698">
        <w:rPr>
          <w:color w:val="000000"/>
          <w:szCs w:val="22"/>
          <w:lang w:val="fr-FR"/>
        </w:rPr>
        <w:t>le client)</w:t>
      </w:r>
    </w:p>
    <w:p w14:paraId="6A5CB1FF" w14:textId="77777777" w:rsidR="000E2698" w:rsidRPr="000E2698" w:rsidRDefault="000E2698" w:rsidP="00E44F59">
      <w:pPr>
        <w:shd w:val="clear" w:color="auto" w:fill="FFFFFF"/>
        <w:spacing w:before="120" w:after="120"/>
        <w:ind w:right="1267"/>
        <w:rPr>
          <w:lang w:val="fr-FR"/>
        </w:rPr>
      </w:pPr>
      <w:r w:rsidRPr="000E2698">
        <w:rPr>
          <w:b/>
          <w:bCs/>
          <w:lang w:val="fr-FR"/>
        </w:rPr>
        <w:t xml:space="preserve">Adresse </w:t>
      </w:r>
      <w:r w:rsidRPr="000E2698">
        <w:rPr>
          <w:lang w:val="fr-FR"/>
        </w:rPr>
        <w:t>: Kraj Sv. Ivana 11, 21000 Split, Croatie</w:t>
      </w:r>
    </w:p>
    <w:p w14:paraId="01256E30" w14:textId="77777777" w:rsidR="000E2698" w:rsidRDefault="000E2698" w:rsidP="008E488C">
      <w:pPr>
        <w:shd w:val="clear" w:color="auto" w:fill="FFFFFF"/>
        <w:spacing w:before="120" w:after="120"/>
        <w:ind w:right="1267"/>
        <w:jc w:val="both"/>
        <w:rPr>
          <w:lang w:val="fr-FR"/>
        </w:rPr>
      </w:pPr>
      <w:r w:rsidRPr="000E2698">
        <w:rPr>
          <w:b/>
          <w:bCs/>
          <w:lang w:val="fr-FR"/>
        </w:rPr>
        <w:t>Téléphone</w:t>
      </w:r>
      <w:r w:rsidRPr="000E2698">
        <w:rPr>
          <w:lang w:val="fr-FR"/>
        </w:rPr>
        <w:t xml:space="preserve"> : + 385 21 340470</w:t>
      </w:r>
    </w:p>
    <w:p w14:paraId="1400E628" w14:textId="77777777" w:rsidR="00533188" w:rsidRPr="00C92D0A" w:rsidRDefault="00533188" w:rsidP="008E488C">
      <w:pPr>
        <w:shd w:val="clear" w:color="auto" w:fill="FFFFFF"/>
        <w:spacing w:before="120" w:after="120"/>
        <w:ind w:left="10"/>
        <w:jc w:val="both"/>
        <w:rPr>
          <w:color w:val="0C63CD"/>
          <w:szCs w:val="22"/>
          <w:u w:val="single"/>
          <w:lang w:val="fr-FR"/>
        </w:rPr>
      </w:pPr>
      <w:r w:rsidRPr="00C92D0A">
        <w:rPr>
          <w:b/>
          <w:color w:val="000000"/>
          <w:szCs w:val="22"/>
          <w:lang w:val="fr-FR"/>
        </w:rPr>
        <w:t xml:space="preserve">Website: </w:t>
      </w:r>
      <w:hyperlink r:id="rId9" w:history="1">
        <w:r w:rsidRPr="00C92D0A">
          <w:rPr>
            <w:rStyle w:val="Hyperlink"/>
            <w:szCs w:val="22"/>
            <w:lang w:val="fr-FR"/>
          </w:rPr>
          <w:t>www.paprac.org</w:t>
        </w:r>
      </w:hyperlink>
    </w:p>
    <w:p w14:paraId="018A4149" w14:textId="77777777" w:rsidR="00C92D0A" w:rsidRPr="00C92D0A" w:rsidRDefault="00C92D0A" w:rsidP="008E488C">
      <w:pPr>
        <w:numPr>
          <w:ilvl w:val="0"/>
          <w:numId w:val="1"/>
        </w:numPr>
        <w:shd w:val="clear" w:color="auto" w:fill="FFFFFF"/>
        <w:tabs>
          <w:tab w:val="left" w:pos="437"/>
        </w:tabs>
        <w:spacing w:before="120" w:after="120"/>
        <w:ind w:left="365" w:hanging="341"/>
        <w:jc w:val="both"/>
        <w:rPr>
          <w:rFonts w:cs="Calibri"/>
          <w:b/>
          <w:bCs/>
          <w:color w:val="000000"/>
          <w:spacing w:val="-8"/>
          <w:szCs w:val="22"/>
          <w:lang w:val="fr-FR"/>
        </w:rPr>
      </w:pPr>
      <w:r w:rsidRPr="00C92D0A">
        <w:rPr>
          <w:b/>
          <w:color w:val="000000"/>
          <w:lang w:val="fr-FR"/>
        </w:rPr>
        <w:t xml:space="preserve">Contact : </w:t>
      </w:r>
      <w:r w:rsidRPr="00C92D0A">
        <w:rPr>
          <w:bCs/>
          <w:color w:val="000000"/>
          <w:lang w:val="fr-FR"/>
        </w:rPr>
        <w:t>Les questions concernant le contenu et le format de l'</w:t>
      </w:r>
      <w:r>
        <w:rPr>
          <w:bCs/>
          <w:color w:val="000000"/>
          <w:lang w:val="fr-FR"/>
        </w:rPr>
        <w:t>appel d’</w:t>
      </w:r>
      <w:r w:rsidRPr="00C92D0A">
        <w:rPr>
          <w:bCs/>
          <w:color w:val="000000"/>
          <w:lang w:val="fr-FR"/>
        </w:rPr>
        <w:t>offre</w:t>
      </w:r>
      <w:r>
        <w:rPr>
          <w:bCs/>
          <w:color w:val="000000"/>
          <w:lang w:val="fr-FR"/>
        </w:rPr>
        <w:t>s</w:t>
      </w:r>
      <w:r w:rsidRPr="00C92D0A">
        <w:rPr>
          <w:bCs/>
          <w:color w:val="000000"/>
          <w:lang w:val="fr-FR"/>
        </w:rPr>
        <w:t xml:space="preserve"> peuvent être</w:t>
      </w:r>
      <w:r w:rsidRPr="00C92D0A">
        <w:rPr>
          <w:color w:val="000000"/>
          <w:szCs w:val="22"/>
          <w:lang w:val="fr-FR"/>
        </w:rPr>
        <w:t xml:space="preserve"> adressées à la personne en charge de la communication avec les soumissionnaires, </w:t>
      </w:r>
      <w:r>
        <w:rPr>
          <w:color w:val="000000"/>
          <w:szCs w:val="22"/>
          <w:lang w:val="fr-FR"/>
        </w:rPr>
        <w:t>Veronique Evers à l’adresse</w:t>
      </w:r>
      <w:r w:rsidRPr="00C92D0A">
        <w:rPr>
          <w:color w:val="000000"/>
          <w:szCs w:val="22"/>
          <w:lang w:val="fr-FR"/>
        </w:rPr>
        <w:t xml:space="preserve"> e-mail </w:t>
      </w:r>
      <w:r>
        <w:rPr>
          <w:color w:val="000000"/>
          <w:szCs w:val="22"/>
          <w:lang w:val="fr-FR"/>
        </w:rPr>
        <w:t xml:space="preserve">suivante </w:t>
      </w:r>
      <w:r w:rsidRPr="00C92D0A">
        <w:rPr>
          <w:color w:val="000000"/>
          <w:szCs w:val="22"/>
          <w:lang w:val="fr-FR"/>
        </w:rPr>
        <w:t xml:space="preserve">: </w:t>
      </w:r>
      <w:r>
        <w:rPr>
          <w:color w:val="000000"/>
          <w:szCs w:val="22"/>
          <w:lang w:val="fr-FR"/>
        </w:rPr>
        <w:t>veronique.evers@paprac.org</w:t>
      </w:r>
      <w:r w:rsidRPr="00C92D0A">
        <w:rPr>
          <w:color w:val="000000"/>
          <w:szCs w:val="22"/>
          <w:lang w:val="fr-FR"/>
        </w:rPr>
        <w:t>.</w:t>
      </w:r>
    </w:p>
    <w:p w14:paraId="2FF747B4" w14:textId="56BF3591" w:rsidR="00533188" w:rsidRPr="0090124A" w:rsidRDefault="00533188" w:rsidP="008E488C">
      <w:pPr>
        <w:numPr>
          <w:ilvl w:val="0"/>
          <w:numId w:val="1"/>
        </w:numPr>
        <w:spacing w:before="120" w:after="120"/>
        <w:ind w:left="10"/>
        <w:jc w:val="both"/>
        <w:rPr>
          <w:rFonts w:cs="Calibri"/>
          <w:b/>
          <w:bCs/>
          <w:color w:val="000000"/>
          <w:spacing w:val="-8"/>
          <w:szCs w:val="24"/>
          <w:lang w:val="fr-FR"/>
        </w:rPr>
      </w:pPr>
      <w:r w:rsidRPr="000E2698">
        <w:rPr>
          <w:b/>
          <w:color w:val="000000"/>
          <w:spacing w:val="3"/>
          <w:lang w:val="fr-FR"/>
        </w:rPr>
        <w:t xml:space="preserve">Type d’appel d’offres : </w:t>
      </w:r>
      <w:r w:rsidRPr="000E2698">
        <w:rPr>
          <w:color w:val="000000"/>
          <w:spacing w:val="3"/>
          <w:szCs w:val="22"/>
          <w:lang w:val="fr-FR"/>
        </w:rPr>
        <w:t xml:space="preserve">Appel d’offre simple </w:t>
      </w:r>
    </w:p>
    <w:p w14:paraId="3C868CBC" w14:textId="77777777" w:rsidR="0033484B" w:rsidRDefault="0033484B" w:rsidP="008E488C">
      <w:pPr>
        <w:shd w:val="clear" w:color="auto" w:fill="FFFFFF"/>
        <w:tabs>
          <w:tab w:val="left" w:pos="4198"/>
        </w:tabs>
        <w:spacing w:before="120" w:after="120"/>
        <w:ind w:right="2390"/>
        <w:jc w:val="both"/>
        <w:rPr>
          <w:b/>
          <w:color w:val="000000"/>
          <w:spacing w:val="-1"/>
          <w:lang w:val="fr-FR"/>
        </w:rPr>
      </w:pPr>
      <w:r>
        <w:rPr>
          <w:b/>
          <w:color w:val="000000"/>
          <w:spacing w:val="-1"/>
          <w:lang w:val="fr-FR"/>
        </w:rPr>
        <w:t>2. Informations sur l’objet du marché</w:t>
      </w:r>
    </w:p>
    <w:p w14:paraId="10D1E8CF" w14:textId="64AAA974" w:rsidR="009F7C02" w:rsidRPr="00121346" w:rsidRDefault="00635290" w:rsidP="009F7C02">
      <w:pPr>
        <w:shd w:val="clear" w:color="auto" w:fill="FFFFFF"/>
        <w:tabs>
          <w:tab w:val="left" w:pos="4198"/>
        </w:tabs>
        <w:spacing w:before="120" w:after="120"/>
        <w:ind w:right="2390"/>
        <w:rPr>
          <w:b/>
          <w:bCs/>
          <w:lang w:val="fr-FR"/>
        </w:rPr>
      </w:pPr>
      <w:r w:rsidRPr="00121346">
        <w:rPr>
          <w:b/>
          <w:color w:val="000000"/>
          <w:spacing w:val="-1"/>
          <w:lang w:val="fr-FR"/>
        </w:rPr>
        <w:t>2.1</w:t>
      </w:r>
      <w:r w:rsidR="00E91BB2" w:rsidRPr="00121346">
        <w:rPr>
          <w:b/>
          <w:color w:val="000000"/>
          <w:spacing w:val="-1"/>
          <w:lang w:val="fr-FR"/>
        </w:rPr>
        <w:t>.</w:t>
      </w:r>
      <w:r w:rsidR="00675D59">
        <w:rPr>
          <w:b/>
          <w:color w:val="000000"/>
          <w:spacing w:val="-1"/>
          <w:lang w:val="fr-FR"/>
        </w:rPr>
        <w:t xml:space="preserve"> </w:t>
      </w:r>
      <w:r w:rsidR="009F7C02" w:rsidRPr="00121346">
        <w:rPr>
          <w:b/>
          <w:bCs/>
          <w:lang w:val="fr-FR"/>
        </w:rPr>
        <w:t>Introduction</w:t>
      </w:r>
    </w:p>
    <w:p w14:paraId="5FDCFEE0" w14:textId="050467E7" w:rsidR="00EC0189" w:rsidRPr="008E488C" w:rsidRDefault="00EC0189" w:rsidP="008E488C">
      <w:pPr>
        <w:shd w:val="clear" w:color="auto" w:fill="FFFFFF"/>
        <w:tabs>
          <w:tab w:val="left" w:pos="437"/>
        </w:tabs>
        <w:spacing w:before="120" w:after="120"/>
        <w:ind w:left="24"/>
        <w:jc w:val="both"/>
        <w:rPr>
          <w:strike/>
          <w:color w:val="000000"/>
          <w:spacing w:val="1"/>
          <w:szCs w:val="22"/>
          <w:lang w:val="fr-FR"/>
        </w:rPr>
      </w:pPr>
      <w:r w:rsidRPr="00CC4EF1">
        <w:rPr>
          <w:color w:val="000000"/>
          <w:spacing w:val="1"/>
          <w:szCs w:val="22"/>
          <w:lang w:val="fr-FR"/>
        </w:rPr>
        <w:t>Dans le cadre du projet MedPartenership du FEM, le CAR/PAP a accompagné l’Algérie dans son processus d’élaboration d’une stratégie nationale de gestion intégrée des zones côtières (</w:t>
      </w:r>
      <w:r w:rsidR="008E488C">
        <w:rPr>
          <w:color w:val="000000"/>
          <w:spacing w:val="1"/>
          <w:szCs w:val="22"/>
          <w:lang w:val="fr-FR"/>
        </w:rPr>
        <w:t>GIZC) pour le période 2015-2020</w:t>
      </w:r>
      <w:r w:rsidRPr="00CC4EF1">
        <w:rPr>
          <w:color w:val="000000"/>
          <w:spacing w:val="1"/>
          <w:szCs w:val="22"/>
          <w:lang w:val="fr-FR"/>
        </w:rPr>
        <w:t xml:space="preserve"> </w:t>
      </w:r>
      <w:r w:rsidR="008E488C" w:rsidRPr="005F1CFD">
        <w:rPr>
          <w:color w:val="000000"/>
          <w:spacing w:val="1"/>
          <w:szCs w:val="22"/>
          <w:lang w:val="fr-FR"/>
        </w:rPr>
        <w:t>qui a fait l’objet d’une actualisation e</w:t>
      </w:r>
      <w:r w:rsidRPr="005F1CFD">
        <w:rPr>
          <w:color w:val="000000"/>
          <w:spacing w:val="1"/>
          <w:szCs w:val="22"/>
          <w:lang w:val="fr-FR"/>
        </w:rPr>
        <w:t>n 202</w:t>
      </w:r>
      <w:r w:rsidR="008E488C" w:rsidRPr="005F1CFD">
        <w:rPr>
          <w:color w:val="000000"/>
          <w:spacing w:val="1"/>
          <w:szCs w:val="22"/>
          <w:lang w:val="fr-FR"/>
        </w:rPr>
        <w:t>1</w:t>
      </w:r>
      <w:r w:rsidRPr="00CC4EF1">
        <w:rPr>
          <w:color w:val="000000"/>
          <w:spacing w:val="1"/>
          <w:szCs w:val="22"/>
          <w:lang w:val="fr-FR"/>
        </w:rPr>
        <w:t>. Dans ce document, 42 actions de nature urgente ont été identifiées en raison de leur importance décisive pour le développement du littoral algérien. L’une d’entre elles est de rat</w:t>
      </w:r>
      <w:r>
        <w:rPr>
          <w:color w:val="000000"/>
          <w:spacing w:val="1"/>
          <w:szCs w:val="22"/>
          <w:lang w:val="fr-FR"/>
        </w:rPr>
        <w:t xml:space="preserve">ifier le Protocole GIZC. </w:t>
      </w:r>
      <w:r w:rsidRPr="006061E5">
        <w:rPr>
          <w:color w:val="000000"/>
          <w:spacing w:val="1"/>
          <w:szCs w:val="22"/>
          <w:lang w:val="fr-FR"/>
        </w:rPr>
        <w:t xml:space="preserve">Adopté en janvier 2008 par les Parties contractantes (PC) à la Convention de Barcelone, le </w:t>
      </w:r>
      <w:hyperlink r:id="rId10" w:history="1">
        <w:r w:rsidRPr="00BD1781">
          <w:rPr>
            <w:rStyle w:val="Hyperlink"/>
            <w:spacing w:val="1"/>
            <w:szCs w:val="22"/>
            <w:lang w:val="fr-FR"/>
          </w:rPr>
          <w:t xml:space="preserve">Protocole GIZC </w:t>
        </w:r>
        <w:r w:rsidR="00F828AE" w:rsidRPr="00BD1781">
          <w:rPr>
            <w:rStyle w:val="Hyperlink"/>
            <w:spacing w:val="1"/>
            <w:szCs w:val="22"/>
            <w:lang w:val="fr-FR"/>
          </w:rPr>
          <w:t>pour la Méditerranée</w:t>
        </w:r>
      </w:hyperlink>
      <w:r w:rsidRPr="006061E5">
        <w:rPr>
          <w:color w:val="000000"/>
          <w:spacing w:val="1"/>
          <w:szCs w:val="22"/>
          <w:lang w:val="fr-FR"/>
        </w:rPr>
        <w:t xml:space="preserve"> est le premier instrument juridique supra-étatique visant spécifiquement la gestion des zones côtières. Il est entré en vigueur en mars 2011, </w:t>
      </w:r>
      <w:r>
        <w:rPr>
          <w:color w:val="000000"/>
          <w:spacing w:val="1"/>
          <w:szCs w:val="22"/>
          <w:lang w:val="fr-FR"/>
        </w:rPr>
        <w:t xml:space="preserve">et sa mise en œuvre </w:t>
      </w:r>
      <w:r w:rsidRPr="006061E5">
        <w:rPr>
          <w:color w:val="000000"/>
          <w:spacing w:val="1"/>
          <w:szCs w:val="22"/>
          <w:lang w:val="fr-FR"/>
        </w:rPr>
        <w:t>est d'une importance vitale pour l'avenir du bassin méditerranéen.</w:t>
      </w:r>
      <w:r w:rsidR="008E488C">
        <w:rPr>
          <w:color w:val="000000"/>
          <w:spacing w:val="1"/>
          <w:szCs w:val="22"/>
          <w:lang w:val="fr-FR"/>
        </w:rPr>
        <w:t xml:space="preserve"> </w:t>
      </w:r>
      <w:r w:rsidRPr="00CC4EF1">
        <w:rPr>
          <w:color w:val="000000"/>
          <w:spacing w:val="1"/>
          <w:szCs w:val="22"/>
          <w:lang w:val="fr-FR"/>
        </w:rPr>
        <w:t>Ces actions prioritaires sont une condition requise pour pouvoir mettre e</w:t>
      </w:r>
      <w:r>
        <w:rPr>
          <w:color w:val="000000"/>
          <w:spacing w:val="1"/>
          <w:szCs w:val="22"/>
          <w:lang w:val="fr-FR"/>
        </w:rPr>
        <w:t xml:space="preserve">n œuvre les autres actions et mesures mentionnées dans la stratégie nationale de GIZC. </w:t>
      </w:r>
    </w:p>
    <w:p w14:paraId="3C2AC1A0" w14:textId="77777777" w:rsidR="00EC0189" w:rsidRPr="00400161" w:rsidRDefault="00EC0189" w:rsidP="008E488C">
      <w:pPr>
        <w:shd w:val="clear" w:color="auto" w:fill="FFFFFF"/>
        <w:tabs>
          <w:tab w:val="left" w:pos="437"/>
        </w:tabs>
        <w:spacing w:before="120" w:after="120"/>
        <w:ind w:left="24"/>
        <w:jc w:val="lowKashida"/>
        <w:rPr>
          <w:color w:val="000000"/>
          <w:spacing w:val="1"/>
          <w:szCs w:val="22"/>
          <w:lang w:val="fr-FR"/>
        </w:rPr>
      </w:pPr>
      <w:r>
        <w:rPr>
          <w:color w:val="000000"/>
          <w:spacing w:val="1"/>
          <w:szCs w:val="22"/>
          <w:lang w:val="fr-FR"/>
        </w:rPr>
        <w:t>Par ailleurs, lors de l’élaboration de la stratégie nationale de GIZC dans le cadre du projet du MedPartnership,</w:t>
      </w:r>
      <w:r w:rsidRPr="00400161">
        <w:rPr>
          <w:color w:val="000000"/>
          <w:spacing w:val="1"/>
          <w:szCs w:val="22"/>
          <w:lang w:val="fr-FR"/>
        </w:rPr>
        <w:t xml:space="preserve"> un comité interministériel a été mis en place</w:t>
      </w:r>
      <w:r w:rsidR="006E4821">
        <w:rPr>
          <w:color w:val="000000"/>
          <w:spacing w:val="1"/>
          <w:szCs w:val="22"/>
          <w:lang w:val="fr-FR"/>
        </w:rPr>
        <w:t xml:space="preserve"> conformément à l’Article </w:t>
      </w:r>
      <w:r w:rsidR="00482334">
        <w:rPr>
          <w:color w:val="000000"/>
          <w:spacing w:val="1"/>
          <w:szCs w:val="22"/>
          <w:lang w:val="fr-FR"/>
        </w:rPr>
        <w:t>7 « </w:t>
      </w:r>
      <w:r w:rsidR="00482334" w:rsidRPr="00B20553">
        <w:rPr>
          <w:i/>
          <w:iCs/>
          <w:color w:val="000000"/>
          <w:spacing w:val="1"/>
          <w:szCs w:val="22"/>
          <w:lang w:val="fr-FR"/>
        </w:rPr>
        <w:t>Coordination</w:t>
      </w:r>
      <w:r w:rsidR="00B747F0">
        <w:rPr>
          <w:i/>
          <w:iCs/>
          <w:color w:val="000000"/>
          <w:spacing w:val="1"/>
          <w:szCs w:val="22"/>
          <w:lang w:val="fr-FR"/>
        </w:rPr>
        <w:t xml:space="preserve"> » </w:t>
      </w:r>
      <w:r w:rsidR="00B747F0">
        <w:rPr>
          <w:color w:val="000000"/>
          <w:spacing w:val="1"/>
          <w:szCs w:val="22"/>
          <w:lang w:val="fr-FR"/>
        </w:rPr>
        <w:t xml:space="preserve">du Protocole GIZC. </w:t>
      </w:r>
      <w:r w:rsidRPr="00400161">
        <w:rPr>
          <w:color w:val="000000"/>
          <w:spacing w:val="1"/>
          <w:szCs w:val="22"/>
          <w:lang w:val="fr-FR"/>
        </w:rPr>
        <w:t xml:space="preserve">Ce comité, composé de représentants de différents Ministères, a participé au processus d’élaboration du document du début à la fin, et a par la suite </w:t>
      </w:r>
      <w:r>
        <w:rPr>
          <w:color w:val="000000"/>
          <w:spacing w:val="1"/>
          <w:szCs w:val="22"/>
          <w:lang w:val="fr-FR"/>
        </w:rPr>
        <w:t>été impliqué dans la mise à jour de la stratégie nationale</w:t>
      </w:r>
      <w:r w:rsidRPr="00400161">
        <w:rPr>
          <w:color w:val="000000"/>
          <w:spacing w:val="1"/>
          <w:szCs w:val="22"/>
          <w:lang w:val="fr-FR"/>
        </w:rPr>
        <w:t xml:space="preserve">. </w:t>
      </w:r>
      <w:r>
        <w:rPr>
          <w:color w:val="000000"/>
          <w:spacing w:val="1"/>
          <w:szCs w:val="22"/>
          <w:lang w:val="fr-FR"/>
        </w:rPr>
        <w:t xml:space="preserve">Cependant, ce comité intersectoriel n’a pas à ce jour </w:t>
      </w:r>
      <w:r w:rsidR="0025712A">
        <w:rPr>
          <w:color w:val="000000"/>
          <w:spacing w:val="1"/>
          <w:szCs w:val="22"/>
          <w:lang w:val="fr-FR"/>
        </w:rPr>
        <w:t>de</w:t>
      </w:r>
      <w:r w:rsidR="0025712A">
        <w:rPr>
          <w:rFonts w:cs="Calibri"/>
          <w:lang w:val="fr-FR"/>
        </w:rPr>
        <w:t xml:space="preserve"> cadre établissant clairement</w:t>
      </w:r>
      <w:r w:rsidR="00771C6D">
        <w:rPr>
          <w:rFonts w:cs="Calibri"/>
          <w:lang w:val="fr-FR"/>
        </w:rPr>
        <w:t xml:space="preserve"> les modalités de son fonctionnement. </w:t>
      </w:r>
    </w:p>
    <w:p w14:paraId="4F52E054" w14:textId="77777777" w:rsidR="00635290" w:rsidRPr="00400161" w:rsidRDefault="00E91BB2" w:rsidP="008E488C">
      <w:pPr>
        <w:shd w:val="clear" w:color="auto" w:fill="FFFFFF"/>
        <w:tabs>
          <w:tab w:val="left" w:pos="4198"/>
        </w:tabs>
        <w:spacing w:before="120" w:after="120"/>
        <w:ind w:right="2390"/>
        <w:jc w:val="both"/>
        <w:rPr>
          <w:rFonts w:cs="Calibri"/>
          <w:b/>
          <w:color w:val="000000"/>
          <w:spacing w:val="-1"/>
          <w:lang w:val="fr-FR"/>
        </w:rPr>
      </w:pPr>
      <w:r w:rsidRPr="00400161">
        <w:rPr>
          <w:rFonts w:cs="Calibri"/>
          <w:b/>
          <w:color w:val="000000"/>
          <w:spacing w:val="-1"/>
          <w:lang w:val="fr-FR"/>
        </w:rPr>
        <w:t xml:space="preserve">2.2. </w:t>
      </w:r>
      <w:r w:rsidR="00635290" w:rsidRPr="00400161">
        <w:rPr>
          <w:rFonts w:cs="Calibri"/>
          <w:b/>
          <w:color w:val="000000"/>
          <w:spacing w:val="-1"/>
          <w:lang w:val="fr-FR"/>
        </w:rPr>
        <w:t xml:space="preserve">Description </w:t>
      </w:r>
      <w:r w:rsidR="00400161" w:rsidRPr="00400161">
        <w:rPr>
          <w:rFonts w:cs="Calibri"/>
          <w:b/>
          <w:color w:val="000000"/>
          <w:spacing w:val="-1"/>
          <w:lang w:val="fr-FR"/>
        </w:rPr>
        <w:t>de l’objet du m</w:t>
      </w:r>
      <w:r w:rsidR="00400161">
        <w:rPr>
          <w:rFonts w:cs="Calibri"/>
          <w:b/>
          <w:color w:val="000000"/>
          <w:spacing w:val="-1"/>
          <w:lang w:val="fr-FR"/>
        </w:rPr>
        <w:t>arché</w:t>
      </w:r>
    </w:p>
    <w:p w14:paraId="3974E21D" w14:textId="77777777" w:rsidR="00F00C20" w:rsidRPr="00F00C20" w:rsidRDefault="00F00C20" w:rsidP="008E488C">
      <w:pPr>
        <w:shd w:val="clear" w:color="auto" w:fill="FFFFFF"/>
        <w:tabs>
          <w:tab w:val="left" w:pos="437"/>
        </w:tabs>
        <w:spacing w:before="120" w:after="120"/>
        <w:ind w:left="24"/>
        <w:jc w:val="both"/>
        <w:rPr>
          <w:color w:val="000000"/>
          <w:spacing w:val="1"/>
          <w:szCs w:val="22"/>
          <w:lang w:val="fr-FR"/>
        </w:rPr>
      </w:pPr>
      <w:bookmarkStart w:id="0" w:name="_Hlk28601634"/>
      <w:r w:rsidRPr="00F00C20">
        <w:rPr>
          <w:color w:val="000000"/>
          <w:spacing w:val="1"/>
          <w:szCs w:val="22"/>
          <w:lang w:val="fr-FR"/>
        </w:rPr>
        <w:t xml:space="preserve">L'objectif du rapport est double. Premièrement, </w:t>
      </w:r>
      <w:r>
        <w:rPr>
          <w:color w:val="000000"/>
          <w:spacing w:val="1"/>
          <w:szCs w:val="22"/>
          <w:lang w:val="fr-FR"/>
        </w:rPr>
        <w:t>réaliser une analyse d</w:t>
      </w:r>
      <w:r w:rsidR="00A36882">
        <w:rPr>
          <w:color w:val="000000"/>
          <w:spacing w:val="1"/>
          <w:szCs w:val="22"/>
          <w:lang w:val="fr-FR"/>
        </w:rPr>
        <w:t>es</w:t>
      </w:r>
      <w:r w:rsidRPr="00F00C20">
        <w:rPr>
          <w:color w:val="000000"/>
          <w:spacing w:val="1"/>
          <w:szCs w:val="22"/>
          <w:lang w:val="fr-FR"/>
        </w:rPr>
        <w:t xml:space="preserve"> cadre</w:t>
      </w:r>
      <w:r w:rsidR="00A36882">
        <w:rPr>
          <w:color w:val="000000"/>
          <w:spacing w:val="1"/>
          <w:szCs w:val="22"/>
          <w:lang w:val="fr-FR"/>
        </w:rPr>
        <w:t>s</w:t>
      </w:r>
      <w:r w:rsidRPr="00F00C20">
        <w:rPr>
          <w:color w:val="000000"/>
          <w:spacing w:val="1"/>
          <w:szCs w:val="22"/>
          <w:lang w:val="fr-FR"/>
        </w:rPr>
        <w:t xml:space="preserve"> juridique</w:t>
      </w:r>
      <w:r w:rsidR="00A36882">
        <w:rPr>
          <w:color w:val="000000"/>
          <w:spacing w:val="1"/>
          <w:szCs w:val="22"/>
          <w:lang w:val="fr-FR"/>
        </w:rPr>
        <w:t xml:space="preserve">s et </w:t>
      </w:r>
      <w:r w:rsidR="008E488C">
        <w:rPr>
          <w:color w:val="000000"/>
          <w:spacing w:val="1"/>
          <w:szCs w:val="22"/>
          <w:lang w:val="fr-FR"/>
        </w:rPr>
        <w:t>institutionnels</w:t>
      </w:r>
      <w:r w:rsidRPr="00F00C20">
        <w:rPr>
          <w:color w:val="000000"/>
          <w:spacing w:val="1"/>
          <w:szCs w:val="22"/>
          <w:lang w:val="fr-FR"/>
        </w:rPr>
        <w:t xml:space="preserve"> de </w:t>
      </w:r>
      <w:r>
        <w:rPr>
          <w:color w:val="000000"/>
          <w:spacing w:val="1"/>
          <w:szCs w:val="22"/>
          <w:lang w:val="fr-FR"/>
        </w:rPr>
        <w:t>l’Algérie</w:t>
      </w:r>
      <w:r w:rsidRPr="00F00C20">
        <w:rPr>
          <w:color w:val="000000"/>
          <w:spacing w:val="1"/>
          <w:szCs w:val="22"/>
          <w:lang w:val="fr-FR"/>
        </w:rPr>
        <w:t xml:space="preserve"> par rapport aux dispositions du Protocole GIZC méditerranéen</w:t>
      </w:r>
      <w:r>
        <w:rPr>
          <w:color w:val="000000"/>
          <w:spacing w:val="1"/>
          <w:szCs w:val="22"/>
          <w:lang w:val="fr-FR"/>
        </w:rPr>
        <w:t>,</w:t>
      </w:r>
      <w:r w:rsidRPr="00F00C20">
        <w:rPr>
          <w:color w:val="000000"/>
          <w:spacing w:val="1"/>
          <w:szCs w:val="22"/>
          <w:lang w:val="fr-FR"/>
        </w:rPr>
        <w:t xml:space="preserve"> qui devrait aider le pays à ratifier </w:t>
      </w:r>
      <w:r w:rsidR="00B6393D">
        <w:rPr>
          <w:color w:val="000000"/>
          <w:spacing w:val="1"/>
          <w:szCs w:val="22"/>
          <w:lang w:val="fr-FR"/>
        </w:rPr>
        <w:t xml:space="preserve">le Protocole GIZC </w:t>
      </w:r>
      <w:r w:rsidRPr="00F00C20">
        <w:rPr>
          <w:color w:val="000000"/>
          <w:spacing w:val="1"/>
          <w:szCs w:val="22"/>
          <w:lang w:val="fr-FR"/>
        </w:rPr>
        <w:t xml:space="preserve">; et deuxièmement, </w:t>
      </w:r>
      <w:r w:rsidR="00573CA8">
        <w:rPr>
          <w:color w:val="000000"/>
          <w:spacing w:val="1"/>
          <w:szCs w:val="22"/>
          <w:lang w:val="fr-FR"/>
        </w:rPr>
        <w:t>élaborer</w:t>
      </w:r>
      <w:r>
        <w:rPr>
          <w:color w:val="000000"/>
          <w:spacing w:val="1"/>
          <w:szCs w:val="22"/>
          <w:lang w:val="fr-FR"/>
        </w:rPr>
        <w:t xml:space="preserve"> une proposition de </w:t>
      </w:r>
      <w:r w:rsidR="00240448">
        <w:rPr>
          <w:color w:val="000000"/>
          <w:spacing w:val="1"/>
          <w:szCs w:val="22"/>
          <w:lang w:val="fr-FR"/>
        </w:rPr>
        <w:t>cadre</w:t>
      </w:r>
      <w:r>
        <w:rPr>
          <w:color w:val="000000"/>
          <w:spacing w:val="1"/>
          <w:szCs w:val="22"/>
          <w:lang w:val="fr-FR"/>
        </w:rPr>
        <w:t xml:space="preserve"> d’organisation et de fonctionnement du comité interministériel pour la</w:t>
      </w:r>
      <w:r w:rsidRPr="00F00C20">
        <w:rPr>
          <w:color w:val="000000"/>
          <w:spacing w:val="1"/>
          <w:szCs w:val="22"/>
          <w:lang w:val="fr-FR"/>
        </w:rPr>
        <w:t xml:space="preserve"> GIZC qui coordonnera la mise en œuvre du Protocole sur le terrain.</w:t>
      </w:r>
    </w:p>
    <w:p w14:paraId="54134614" w14:textId="77777777" w:rsidR="00F00C20" w:rsidRPr="00F00C20" w:rsidRDefault="00F00C20" w:rsidP="008E488C">
      <w:pPr>
        <w:shd w:val="clear" w:color="auto" w:fill="FFFFFF"/>
        <w:tabs>
          <w:tab w:val="left" w:pos="437"/>
        </w:tabs>
        <w:spacing w:before="120" w:after="120"/>
        <w:jc w:val="both"/>
        <w:rPr>
          <w:color w:val="000000"/>
          <w:spacing w:val="1"/>
          <w:szCs w:val="22"/>
          <w:u w:val="single"/>
          <w:lang w:val="fr-FR"/>
        </w:rPr>
      </w:pPr>
      <w:r w:rsidRPr="005B178B">
        <w:rPr>
          <w:color w:val="000000"/>
          <w:spacing w:val="1"/>
          <w:szCs w:val="22"/>
          <w:u w:val="single"/>
          <w:lang w:val="fr-FR"/>
        </w:rPr>
        <w:t xml:space="preserve">Tâche 1 : Analyse </w:t>
      </w:r>
      <w:r w:rsidR="00CB7EAC">
        <w:rPr>
          <w:color w:val="000000"/>
          <w:spacing w:val="1"/>
          <w:szCs w:val="22"/>
          <w:u w:val="single"/>
          <w:lang w:val="fr-FR"/>
        </w:rPr>
        <w:t xml:space="preserve">des </w:t>
      </w:r>
      <w:r w:rsidRPr="005B178B">
        <w:rPr>
          <w:color w:val="000000"/>
          <w:spacing w:val="1"/>
          <w:szCs w:val="22"/>
          <w:u w:val="single"/>
          <w:lang w:val="fr-FR"/>
        </w:rPr>
        <w:t>cadre</w:t>
      </w:r>
      <w:r w:rsidR="002214D9">
        <w:rPr>
          <w:color w:val="000000"/>
          <w:spacing w:val="1"/>
          <w:szCs w:val="22"/>
          <w:u w:val="single"/>
          <w:lang w:val="fr-FR"/>
        </w:rPr>
        <w:t>s</w:t>
      </w:r>
      <w:r w:rsidRPr="005B178B">
        <w:rPr>
          <w:color w:val="000000"/>
          <w:spacing w:val="1"/>
          <w:szCs w:val="22"/>
          <w:u w:val="single"/>
          <w:lang w:val="fr-FR"/>
        </w:rPr>
        <w:t xml:space="preserve"> juridique </w:t>
      </w:r>
      <w:r w:rsidR="002214D9">
        <w:rPr>
          <w:color w:val="000000"/>
          <w:spacing w:val="1"/>
          <w:szCs w:val="22"/>
          <w:u w:val="single"/>
          <w:lang w:val="fr-FR"/>
        </w:rPr>
        <w:t xml:space="preserve">et institutionnel </w:t>
      </w:r>
      <w:r w:rsidR="00DA170F" w:rsidRPr="005B178B">
        <w:rPr>
          <w:color w:val="000000"/>
          <w:spacing w:val="1"/>
          <w:szCs w:val="22"/>
          <w:u w:val="single"/>
          <w:lang w:val="fr-FR"/>
        </w:rPr>
        <w:t>de l’Algérie</w:t>
      </w:r>
      <w:r w:rsidRPr="005B178B">
        <w:rPr>
          <w:color w:val="000000"/>
          <w:spacing w:val="1"/>
          <w:szCs w:val="22"/>
          <w:u w:val="single"/>
          <w:lang w:val="fr-FR"/>
        </w:rPr>
        <w:t xml:space="preserve"> par rapport aux dispositions du Protocole GIZC </w:t>
      </w:r>
      <w:r w:rsidR="004000FA">
        <w:rPr>
          <w:color w:val="000000"/>
          <w:spacing w:val="1"/>
          <w:szCs w:val="22"/>
          <w:u w:val="single"/>
          <w:lang w:val="fr-FR"/>
        </w:rPr>
        <w:t>pour la Méditerranée</w:t>
      </w:r>
    </w:p>
    <w:p w14:paraId="02745B6A" w14:textId="1512CB15" w:rsidR="002214D9" w:rsidRPr="002C0B1E" w:rsidRDefault="00F00C20" w:rsidP="008E488C">
      <w:pPr>
        <w:spacing w:after="200" w:line="276" w:lineRule="auto"/>
        <w:jc w:val="both"/>
        <w:rPr>
          <w:b/>
          <w:lang w:val="fr-FR"/>
        </w:rPr>
      </w:pPr>
      <w:r w:rsidRPr="00F00C20">
        <w:rPr>
          <w:color w:val="000000"/>
          <w:spacing w:val="1"/>
          <w:szCs w:val="22"/>
          <w:lang w:val="fr-FR"/>
        </w:rPr>
        <w:t xml:space="preserve">L'analyse </w:t>
      </w:r>
      <w:r w:rsidR="002214D9">
        <w:rPr>
          <w:color w:val="000000"/>
          <w:spacing w:val="1"/>
          <w:szCs w:val="22"/>
          <w:lang w:val="fr-FR"/>
        </w:rPr>
        <w:t>d</w:t>
      </w:r>
      <w:r w:rsidR="008E488C">
        <w:rPr>
          <w:color w:val="000000"/>
          <w:spacing w:val="1"/>
          <w:szCs w:val="22"/>
          <w:lang w:val="fr-FR"/>
        </w:rPr>
        <w:t>u</w:t>
      </w:r>
      <w:r w:rsidR="002214D9">
        <w:rPr>
          <w:color w:val="000000"/>
          <w:spacing w:val="1"/>
          <w:szCs w:val="22"/>
          <w:lang w:val="fr-FR"/>
        </w:rPr>
        <w:t xml:space="preserve"> cadre juridique</w:t>
      </w:r>
      <w:r w:rsidRPr="00F00C20">
        <w:rPr>
          <w:color w:val="000000"/>
          <w:spacing w:val="1"/>
          <w:szCs w:val="22"/>
          <w:lang w:val="fr-FR"/>
        </w:rPr>
        <w:t xml:space="preserve"> nation</w:t>
      </w:r>
      <w:r w:rsidR="002214D9">
        <w:rPr>
          <w:color w:val="000000"/>
          <w:spacing w:val="1"/>
          <w:szCs w:val="22"/>
          <w:lang w:val="fr-FR"/>
        </w:rPr>
        <w:t>al</w:t>
      </w:r>
      <w:r w:rsidRPr="00F00C20">
        <w:rPr>
          <w:color w:val="000000"/>
          <w:spacing w:val="1"/>
          <w:szCs w:val="22"/>
          <w:lang w:val="fr-FR"/>
        </w:rPr>
        <w:t xml:space="preserve"> pour la gestion des zones côtières devra être basée sur des recherches bibliographiques ainsi que sur l'étude des textes juridiques pertinents en </w:t>
      </w:r>
      <w:r w:rsidR="00DA170F">
        <w:rPr>
          <w:color w:val="000000"/>
          <w:spacing w:val="1"/>
          <w:szCs w:val="22"/>
          <w:lang w:val="fr-FR"/>
        </w:rPr>
        <w:t>Algérie</w:t>
      </w:r>
      <w:r w:rsidRPr="00F00C20">
        <w:rPr>
          <w:color w:val="000000"/>
          <w:spacing w:val="1"/>
          <w:szCs w:val="22"/>
          <w:lang w:val="fr-FR"/>
        </w:rPr>
        <w:t xml:space="preserve">. </w:t>
      </w:r>
      <w:r w:rsidR="002214D9" w:rsidRPr="002C0B1E">
        <w:rPr>
          <w:lang w:val="fr-FR"/>
        </w:rPr>
        <w:t xml:space="preserve">Une analyse complémentaire du cadre institutionnel sera </w:t>
      </w:r>
      <w:r w:rsidR="002214D9">
        <w:rPr>
          <w:lang w:val="fr-FR"/>
        </w:rPr>
        <w:t>également réalisée</w:t>
      </w:r>
      <w:r w:rsidR="002214D9" w:rsidRPr="002C0B1E">
        <w:rPr>
          <w:lang w:val="fr-FR"/>
        </w:rPr>
        <w:t>. Ces travaux prendront notamment en compte le cadre juridique lié à l'environnement, à l'eau, aux aquifères, à l'aménagement du territoire et au domaine public maritime. Une attention particulière sera consacrée au cadre juridique de mise en œuvre de l'article 8, concernant la zone non-constructible.</w:t>
      </w:r>
    </w:p>
    <w:p w14:paraId="44E3A56F" w14:textId="77777777" w:rsidR="00F00C20" w:rsidRPr="00F00C20" w:rsidRDefault="002214D9" w:rsidP="008E488C">
      <w:pPr>
        <w:shd w:val="clear" w:color="auto" w:fill="FFFFFF"/>
        <w:tabs>
          <w:tab w:val="left" w:pos="437"/>
        </w:tabs>
        <w:spacing w:before="120" w:after="120"/>
        <w:ind w:left="24"/>
        <w:jc w:val="both"/>
        <w:rPr>
          <w:color w:val="000000"/>
          <w:spacing w:val="1"/>
          <w:szCs w:val="22"/>
          <w:lang w:val="fr-FR"/>
        </w:rPr>
      </w:pPr>
      <w:r>
        <w:rPr>
          <w:color w:val="000000"/>
          <w:spacing w:val="1"/>
          <w:szCs w:val="22"/>
          <w:lang w:val="fr-FR"/>
        </w:rPr>
        <w:t xml:space="preserve">Les supports </w:t>
      </w:r>
      <w:r w:rsidR="005A6E7D">
        <w:rPr>
          <w:color w:val="000000"/>
          <w:spacing w:val="1"/>
          <w:szCs w:val="22"/>
          <w:lang w:val="fr-FR"/>
        </w:rPr>
        <w:t>incluront</w:t>
      </w:r>
      <w:r w:rsidR="00F00C20" w:rsidRPr="00F00C20">
        <w:rPr>
          <w:color w:val="000000"/>
          <w:spacing w:val="1"/>
          <w:szCs w:val="22"/>
          <w:lang w:val="fr-FR"/>
        </w:rPr>
        <w:t xml:space="preserve"> les rapports nationaux soumis aux secrétariats de certaines conventions - la Convention de Barcelone, la Convention sur la diversité biologique, la Convention de Ramsar sur les zones humides, la Convention d'Aarhus sur l'accès à l'information, la participation du public au processus </w:t>
      </w:r>
      <w:r w:rsidR="00F00C20" w:rsidRPr="00F00C20">
        <w:rPr>
          <w:color w:val="000000"/>
          <w:spacing w:val="1"/>
          <w:szCs w:val="22"/>
          <w:lang w:val="fr-FR"/>
        </w:rPr>
        <w:lastRenderedPageBreak/>
        <w:t xml:space="preserve">décisionnel et l'accès à la justice en matière d'environnement, etc. – ainsi que les résultats des projets pilotes déjà en cours au niveau des </w:t>
      </w:r>
      <w:r w:rsidR="00BD1781">
        <w:rPr>
          <w:color w:val="000000"/>
          <w:spacing w:val="1"/>
          <w:szCs w:val="22"/>
          <w:lang w:val="fr-FR"/>
        </w:rPr>
        <w:t>wilayas</w:t>
      </w:r>
      <w:r w:rsidR="00F00C20" w:rsidRPr="00F00C20">
        <w:rPr>
          <w:color w:val="000000"/>
          <w:spacing w:val="1"/>
          <w:szCs w:val="22"/>
          <w:lang w:val="fr-FR"/>
        </w:rPr>
        <w:t>, notamment ceux menés avec l'appui de l'UE et du FEM. Des entretiens doivent également avoir lieu avec des experts nationaux.</w:t>
      </w:r>
    </w:p>
    <w:p w14:paraId="6C4E6871" w14:textId="77777777" w:rsidR="00E653A2" w:rsidRDefault="00E653A2" w:rsidP="008E488C">
      <w:pPr>
        <w:shd w:val="clear" w:color="auto" w:fill="FFFFFF"/>
        <w:tabs>
          <w:tab w:val="left" w:pos="437"/>
        </w:tabs>
        <w:spacing w:before="120" w:after="120"/>
        <w:ind w:left="24"/>
        <w:jc w:val="both"/>
        <w:rPr>
          <w:color w:val="000000"/>
          <w:spacing w:val="1"/>
          <w:szCs w:val="22"/>
          <w:lang w:val="fr-FR"/>
        </w:rPr>
      </w:pPr>
      <w:r w:rsidRPr="00E653A2">
        <w:rPr>
          <w:color w:val="000000"/>
          <w:spacing w:val="1"/>
          <w:szCs w:val="22"/>
          <w:lang w:val="fr-FR"/>
        </w:rPr>
        <w:t xml:space="preserve">L'analyse </w:t>
      </w:r>
      <w:r>
        <w:rPr>
          <w:color w:val="000000"/>
          <w:spacing w:val="1"/>
          <w:szCs w:val="22"/>
          <w:lang w:val="fr-FR"/>
        </w:rPr>
        <w:t>devra synthétiser les résultats de la</w:t>
      </w:r>
      <w:r w:rsidRPr="00E653A2">
        <w:rPr>
          <w:color w:val="000000"/>
          <w:spacing w:val="1"/>
          <w:szCs w:val="22"/>
          <w:lang w:val="fr-FR"/>
        </w:rPr>
        <w:t xml:space="preserve"> conformité </w:t>
      </w:r>
      <w:r>
        <w:rPr>
          <w:color w:val="000000"/>
          <w:spacing w:val="1"/>
          <w:szCs w:val="22"/>
          <w:lang w:val="fr-FR"/>
        </w:rPr>
        <w:t>juridique</w:t>
      </w:r>
      <w:r w:rsidR="008E488C">
        <w:rPr>
          <w:color w:val="000000"/>
          <w:spacing w:val="1"/>
          <w:szCs w:val="22"/>
          <w:lang w:val="fr-FR"/>
        </w:rPr>
        <w:t xml:space="preserve"> </w:t>
      </w:r>
      <w:r w:rsidR="00A36882">
        <w:rPr>
          <w:color w:val="000000"/>
          <w:spacing w:val="1"/>
          <w:szCs w:val="22"/>
          <w:lang w:val="fr-FR"/>
        </w:rPr>
        <w:t xml:space="preserve">au Protocole GIZC </w:t>
      </w:r>
      <w:r w:rsidRPr="00E653A2">
        <w:rPr>
          <w:color w:val="000000"/>
          <w:spacing w:val="1"/>
          <w:szCs w:val="22"/>
          <w:lang w:val="fr-FR"/>
        </w:rPr>
        <w:t>sous forme de tableau.</w:t>
      </w:r>
    </w:p>
    <w:p w14:paraId="1709B515" w14:textId="77777777" w:rsidR="00B2075B" w:rsidRPr="005A6E7D" w:rsidRDefault="00B2075B" w:rsidP="00B2075B">
      <w:pPr>
        <w:shd w:val="clear" w:color="auto" w:fill="FFFFFF"/>
        <w:tabs>
          <w:tab w:val="left" w:pos="437"/>
        </w:tabs>
        <w:spacing w:before="120" w:after="120"/>
        <w:ind w:left="24"/>
        <w:rPr>
          <w:color w:val="000000"/>
          <w:spacing w:val="1"/>
          <w:szCs w:val="22"/>
          <w:u w:val="single"/>
          <w:lang w:val="fr-FR"/>
        </w:rPr>
      </w:pPr>
      <w:r w:rsidRPr="005B178B">
        <w:rPr>
          <w:color w:val="000000"/>
          <w:spacing w:val="1"/>
          <w:szCs w:val="22"/>
          <w:u w:val="single"/>
          <w:lang w:val="fr-FR"/>
        </w:rPr>
        <w:t xml:space="preserve">Tâche </w:t>
      </w:r>
      <w:r>
        <w:rPr>
          <w:color w:val="000000"/>
          <w:spacing w:val="1"/>
          <w:szCs w:val="22"/>
          <w:u w:val="single"/>
          <w:lang w:val="fr-FR"/>
        </w:rPr>
        <w:t xml:space="preserve">2 : Analyse des impacts </w:t>
      </w:r>
      <w:r w:rsidR="0016146D">
        <w:rPr>
          <w:color w:val="000000"/>
          <w:spacing w:val="1"/>
          <w:szCs w:val="22"/>
          <w:u w:val="single"/>
          <w:lang w:val="fr-FR"/>
        </w:rPr>
        <w:t xml:space="preserve">potentiels </w:t>
      </w:r>
      <w:r>
        <w:rPr>
          <w:color w:val="000000"/>
          <w:spacing w:val="1"/>
          <w:szCs w:val="22"/>
          <w:u w:val="single"/>
          <w:lang w:val="fr-FR"/>
        </w:rPr>
        <w:t xml:space="preserve">du Protocole GIZC </w:t>
      </w:r>
      <w:r w:rsidR="00CB7EAC">
        <w:rPr>
          <w:color w:val="000000"/>
          <w:spacing w:val="1"/>
          <w:szCs w:val="22"/>
          <w:u w:val="single"/>
          <w:lang w:val="fr-FR"/>
        </w:rPr>
        <w:t>sur les cadres juridiques et institutionnels en Algérie</w:t>
      </w:r>
      <w:r w:rsidRPr="005B178B">
        <w:rPr>
          <w:color w:val="000000"/>
          <w:spacing w:val="1"/>
          <w:szCs w:val="22"/>
          <w:u w:val="single"/>
          <w:lang w:val="fr-FR"/>
        </w:rPr>
        <w:t> </w:t>
      </w:r>
    </w:p>
    <w:p w14:paraId="6A74AE2F" w14:textId="77777777" w:rsidR="00B2075B" w:rsidRPr="00CB7EAC" w:rsidRDefault="00CB7EAC" w:rsidP="008E488C">
      <w:pPr>
        <w:shd w:val="clear" w:color="auto" w:fill="FFFFFF"/>
        <w:tabs>
          <w:tab w:val="left" w:pos="437"/>
        </w:tabs>
        <w:spacing w:before="120" w:after="120"/>
        <w:ind w:left="24"/>
        <w:jc w:val="both"/>
        <w:rPr>
          <w:color w:val="000000"/>
          <w:spacing w:val="1"/>
          <w:szCs w:val="22"/>
          <w:lang w:val="fr-FR"/>
        </w:rPr>
      </w:pPr>
      <w:r>
        <w:rPr>
          <w:color w:val="000000"/>
          <w:spacing w:val="1"/>
          <w:szCs w:val="22"/>
          <w:lang w:val="fr-FR"/>
        </w:rPr>
        <w:t xml:space="preserve">Sur la base des résultats de la tâche 1, </w:t>
      </w:r>
      <w:r w:rsidRPr="00CB7EAC">
        <w:rPr>
          <w:color w:val="000000"/>
          <w:spacing w:val="1"/>
          <w:szCs w:val="22"/>
          <w:lang w:val="fr-FR"/>
        </w:rPr>
        <w:t xml:space="preserve">faire une analyse et une estimation des impacts </w:t>
      </w:r>
      <w:r>
        <w:rPr>
          <w:color w:val="000000"/>
          <w:spacing w:val="1"/>
          <w:szCs w:val="22"/>
          <w:lang w:val="fr-FR"/>
        </w:rPr>
        <w:t>attendus</w:t>
      </w:r>
      <w:r w:rsidRPr="00CB7EAC">
        <w:rPr>
          <w:color w:val="000000"/>
          <w:spacing w:val="1"/>
          <w:szCs w:val="22"/>
          <w:lang w:val="fr-FR"/>
        </w:rPr>
        <w:t xml:space="preserve"> de la ratification du Protocole GIZC suivant les catégories du questionnaire figurant en annexe 4.</w:t>
      </w:r>
    </w:p>
    <w:p w14:paraId="194B2CD3" w14:textId="77777777" w:rsidR="005A6E7D" w:rsidRPr="005A6E7D" w:rsidRDefault="005A6E7D" w:rsidP="008E488C">
      <w:pPr>
        <w:shd w:val="clear" w:color="auto" w:fill="FFFFFF"/>
        <w:tabs>
          <w:tab w:val="left" w:pos="437"/>
        </w:tabs>
        <w:spacing w:before="120" w:after="120"/>
        <w:ind w:left="24"/>
        <w:jc w:val="both"/>
        <w:rPr>
          <w:color w:val="000000"/>
          <w:spacing w:val="1"/>
          <w:szCs w:val="22"/>
          <w:u w:val="single"/>
          <w:lang w:val="fr-FR"/>
        </w:rPr>
      </w:pPr>
      <w:r w:rsidRPr="005B178B">
        <w:rPr>
          <w:color w:val="000000"/>
          <w:spacing w:val="1"/>
          <w:szCs w:val="22"/>
          <w:u w:val="single"/>
          <w:lang w:val="fr-FR"/>
        </w:rPr>
        <w:t xml:space="preserve">Tâche </w:t>
      </w:r>
      <w:r w:rsidR="00B2075B">
        <w:rPr>
          <w:color w:val="000000"/>
          <w:spacing w:val="1"/>
          <w:szCs w:val="22"/>
          <w:u w:val="single"/>
          <w:lang w:val="fr-FR"/>
        </w:rPr>
        <w:t>3</w:t>
      </w:r>
      <w:r>
        <w:rPr>
          <w:color w:val="000000"/>
          <w:spacing w:val="1"/>
          <w:szCs w:val="22"/>
          <w:u w:val="single"/>
          <w:lang w:val="fr-FR"/>
        </w:rPr>
        <w:t xml:space="preserve"> : </w:t>
      </w:r>
      <w:r w:rsidR="007424EE">
        <w:rPr>
          <w:color w:val="000000"/>
          <w:spacing w:val="1"/>
          <w:szCs w:val="22"/>
          <w:u w:val="single"/>
          <w:lang w:val="fr-FR"/>
        </w:rPr>
        <w:t>Soutien dans l’organisation</w:t>
      </w:r>
      <w:r>
        <w:rPr>
          <w:color w:val="000000"/>
          <w:spacing w:val="1"/>
          <w:szCs w:val="22"/>
          <w:u w:val="single"/>
          <w:lang w:val="fr-FR"/>
        </w:rPr>
        <w:t xml:space="preserve"> d</w:t>
      </w:r>
      <w:r w:rsidR="007424EE">
        <w:rPr>
          <w:color w:val="000000"/>
          <w:spacing w:val="1"/>
          <w:szCs w:val="22"/>
          <w:u w:val="single"/>
          <w:lang w:val="fr-FR"/>
        </w:rPr>
        <w:t>e</w:t>
      </w:r>
      <w:r w:rsidRPr="005A6E7D">
        <w:rPr>
          <w:color w:val="000000"/>
          <w:spacing w:val="1"/>
          <w:szCs w:val="22"/>
          <w:u w:val="single"/>
          <w:lang w:val="fr-FR"/>
        </w:rPr>
        <w:t xml:space="preserve"> consultation</w:t>
      </w:r>
      <w:r w:rsidR="007424EE">
        <w:rPr>
          <w:color w:val="000000"/>
          <w:spacing w:val="1"/>
          <w:szCs w:val="22"/>
          <w:u w:val="single"/>
          <w:lang w:val="fr-FR"/>
        </w:rPr>
        <w:t>s</w:t>
      </w:r>
      <w:r w:rsidRPr="005A6E7D">
        <w:rPr>
          <w:color w:val="000000"/>
          <w:spacing w:val="1"/>
          <w:szCs w:val="22"/>
          <w:u w:val="single"/>
          <w:lang w:val="fr-FR"/>
        </w:rPr>
        <w:t xml:space="preserve"> nationale</w:t>
      </w:r>
      <w:r w:rsidR="007424EE">
        <w:rPr>
          <w:color w:val="000000"/>
          <w:spacing w:val="1"/>
          <w:szCs w:val="22"/>
          <w:u w:val="single"/>
          <w:lang w:val="fr-FR"/>
        </w:rPr>
        <w:t>s</w:t>
      </w:r>
      <w:r w:rsidRPr="005A6E7D">
        <w:rPr>
          <w:color w:val="000000"/>
          <w:spacing w:val="1"/>
          <w:szCs w:val="22"/>
          <w:u w:val="single"/>
          <w:lang w:val="fr-FR"/>
        </w:rPr>
        <w:t xml:space="preserve"> en soutien à la ratification du Protocole GIZC</w:t>
      </w:r>
      <w:r w:rsidRPr="005B178B">
        <w:rPr>
          <w:color w:val="000000"/>
          <w:spacing w:val="1"/>
          <w:szCs w:val="22"/>
          <w:u w:val="single"/>
          <w:lang w:val="fr-FR"/>
        </w:rPr>
        <w:t> </w:t>
      </w:r>
    </w:p>
    <w:p w14:paraId="740355C5" w14:textId="6C663950" w:rsidR="00B27D50" w:rsidRDefault="005A6E7D" w:rsidP="008E488C">
      <w:pPr>
        <w:jc w:val="both"/>
        <w:rPr>
          <w:lang w:val="fr-FR"/>
        </w:rPr>
      </w:pPr>
      <w:r w:rsidRPr="005A6E7D">
        <w:rPr>
          <w:lang w:val="fr-FR"/>
        </w:rPr>
        <w:t xml:space="preserve">Les résultats </w:t>
      </w:r>
      <w:r>
        <w:rPr>
          <w:lang w:val="fr-FR"/>
        </w:rPr>
        <w:t>la tâche</w:t>
      </w:r>
      <w:r w:rsidRPr="005A6E7D">
        <w:rPr>
          <w:lang w:val="fr-FR"/>
        </w:rPr>
        <w:t xml:space="preserve"> 1 seront présentées </w:t>
      </w:r>
      <w:r w:rsidR="00802CEC">
        <w:rPr>
          <w:lang w:val="fr-FR"/>
        </w:rPr>
        <w:t xml:space="preserve">par l’expert </w:t>
      </w:r>
      <w:r w:rsidRPr="005A6E7D">
        <w:rPr>
          <w:lang w:val="fr-FR"/>
        </w:rPr>
        <w:t>lors d</w:t>
      </w:r>
      <w:r w:rsidR="007424EE">
        <w:rPr>
          <w:lang w:val="fr-FR"/>
        </w:rPr>
        <w:t>e</w:t>
      </w:r>
      <w:r w:rsidRPr="005A6E7D">
        <w:rPr>
          <w:lang w:val="fr-FR"/>
        </w:rPr>
        <w:t xml:space="preserve"> consultation</w:t>
      </w:r>
      <w:r w:rsidR="007424EE">
        <w:rPr>
          <w:lang w:val="fr-FR"/>
        </w:rPr>
        <w:t>s</w:t>
      </w:r>
      <w:r w:rsidR="008E488C">
        <w:rPr>
          <w:lang w:val="fr-FR"/>
        </w:rPr>
        <w:t xml:space="preserve"> </w:t>
      </w:r>
      <w:r w:rsidRPr="005A6E7D">
        <w:rPr>
          <w:lang w:val="fr-FR"/>
        </w:rPr>
        <w:t>nationale</w:t>
      </w:r>
      <w:r w:rsidR="007424EE">
        <w:rPr>
          <w:lang w:val="fr-FR"/>
        </w:rPr>
        <w:t>s</w:t>
      </w:r>
      <w:r w:rsidRPr="005A6E7D">
        <w:rPr>
          <w:lang w:val="fr-FR"/>
        </w:rPr>
        <w:t xml:space="preserve">, </w:t>
      </w:r>
      <w:r w:rsidR="003E4607">
        <w:rPr>
          <w:lang w:val="fr-FR"/>
        </w:rPr>
        <w:t>à</w:t>
      </w:r>
      <w:r w:rsidRPr="005A6E7D">
        <w:rPr>
          <w:lang w:val="fr-FR"/>
        </w:rPr>
        <w:t xml:space="preserve"> l</w:t>
      </w:r>
      <w:r>
        <w:rPr>
          <w:lang w:val="fr-FR"/>
        </w:rPr>
        <w:t>a</w:t>
      </w:r>
      <w:r w:rsidRPr="005A6E7D">
        <w:rPr>
          <w:lang w:val="fr-FR"/>
        </w:rPr>
        <w:t xml:space="preserve">quelle seront </w:t>
      </w:r>
      <w:r w:rsidR="003E4607">
        <w:rPr>
          <w:lang w:val="fr-FR"/>
        </w:rPr>
        <w:t>invitées</w:t>
      </w:r>
      <w:r w:rsidRPr="005A6E7D">
        <w:rPr>
          <w:lang w:val="fr-FR"/>
        </w:rPr>
        <w:t xml:space="preserve"> les parties prenantes clés dans le domaine de la gestion du littoral, et notamment celles dont les activités ont des impacts sur la zone côtière (côtière comme marine).</w:t>
      </w:r>
      <w:r w:rsidR="005F1CFD">
        <w:rPr>
          <w:lang w:val="fr-FR"/>
        </w:rPr>
        <w:t xml:space="preserve"> </w:t>
      </w:r>
      <w:r w:rsidR="007424EE">
        <w:rPr>
          <w:lang w:val="fr-FR"/>
        </w:rPr>
        <w:t xml:space="preserve">L’expert participera à ces consultations aux côtés des autres intervenants du CAR/PAP. </w:t>
      </w:r>
    </w:p>
    <w:p w14:paraId="3EFE4C78" w14:textId="77777777" w:rsidR="00903B3D" w:rsidRDefault="00903B3D" w:rsidP="008E488C">
      <w:pPr>
        <w:jc w:val="both"/>
        <w:rPr>
          <w:lang w:val="fr-FR"/>
        </w:rPr>
      </w:pPr>
    </w:p>
    <w:p w14:paraId="3CC872A2" w14:textId="77777777" w:rsidR="00B27D50" w:rsidRPr="005A6E7D" w:rsidRDefault="00B27D50" w:rsidP="008E488C">
      <w:pPr>
        <w:jc w:val="both"/>
        <w:rPr>
          <w:b/>
          <w:lang w:val="fr-FR"/>
        </w:rPr>
      </w:pPr>
      <w:r>
        <w:rPr>
          <w:lang w:val="fr-FR"/>
        </w:rPr>
        <w:t>Les conclusions de la consultation seront présentées dans un rapport</w:t>
      </w:r>
      <w:r w:rsidR="00EE1A6F">
        <w:rPr>
          <w:lang w:val="fr-FR"/>
        </w:rPr>
        <w:t>.</w:t>
      </w:r>
    </w:p>
    <w:p w14:paraId="70E27EED" w14:textId="77777777" w:rsidR="00B27D50" w:rsidRDefault="00B27D50" w:rsidP="008E488C">
      <w:pPr>
        <w:shd w:val="clear" w:color="auto" w:fill="FFFFFF"/>
        <w:tabs>
          <w:tab w:val="left" w:pos="437"/>
        </w:tabs>
        <w:spacing w:before="120" w:after="120"/>
        <w:ind w:left="24"/>
        <w:jc w:val="both"/>
        <w:rPr>
          <w:color w:val="000000"/>
          <w:spacing w:val="1"/>
          <w:szCs w:val="22"/>
          <w:u w:val="single"/>
          <w:lang w:val="fr-FR"/>
        </w:rPr>
      </w:pPr>
      <w:r w:rsidRPr="005B178B">
        <w:rPr>
          <w:color w:val="000000"/>
          <w:spacing w:val="1"/>
          <w:szCs w:val="22"/>
          <w:u w:val="single"/>
          <w:lang w:val="fr-FR"/>
        </w:rPr>
        <w:t xml:space="preserve">Tâche </w:t>
      </w:r>
      <w:r w:rsidR="00B2075B">
        <w:rPr>
          <w:color w:val="000000"/>
          <w:spacing w:val="1"/>
          <w:szCs w:val="22"/>
          <w:u w:val="single"/>
          <w:lang w:val="fr-FR"/>
        </w:rPr>
        <w:t>4</w:t>
      </w:r>
      <w:r>
        <w:rPr>
          <w:color w:val="000000"/>
          <w:spacing w:val="1"/>
          <w:szCs w:val="22"/>
          <w:u w:val="single"/>
          <w:lang w:val="fr-FR"/>
        </w:rPr>
        <w:t xml:space="preserve"> : </w:t>
      </w:r>
      <w:r w:rsidR="00771C6D" w:rsidRPr="00771C6D">
        <w:rPr>
          <w:color w:val="000000"/>
          <w:spacing w:val="1"/>
          <w:szCs w:val="22"/>
          <w:u w:val="single"/>
          <w:lang w:val="fr-FR"/>
        </w:rPr>
        <w:t>Elaboration d’un</w:t>
      </w:r>
      <w:r w:rsidR="00771C6D" w:rsidRPr="00771C6D">
        <w:rPr>
          <w:rFonts w:cs="Calibri"/>
          <w:u w:val="single"/>
          <w:lang w:val="fr-FR"/>
        </w:rPr>
        <w:t xml:space="preserve"> cadre établissant </w:t>
      </w:r>
      <w:r w:rsidR="00802CEC">
        <w:rPr>
          <w:rFonts w:cs="Calibri"/>
          <w:u w:val="single"/>
          <w:lang w:val="fr-FR"/>
        </w:rPr>
        <w:t>l</w:t>
      </w:r>
      <w:r w:rsidR="00771C6D" w:rsidRPr="00771C6D">
        <w:rPr>
          <w:rFonts w:cs="Calibri"/>
          <w:u w:val="single"/>
          <w:lang w:val="fr-FR"/>
        </w:rPr>
        <w:t>es modalités de fonctionnement</w:t>
      </w:r>
      <w:r w:rsidR="00771C6D" w:rsidRPr="00771C6D">
        <w:rPr>
          <w:color w:val="000000"/>
          <w:spacing w:val="1"/>
          <w:szCs w:val="22"/>
          <w:u w:val="single"/>
          <w:lang w:val="fr-FR"/>
        </w:rPr>
        <w:t xml:space="preserve"> du comité interministériel</w:t>
      </w:r>
      <w:r w:rsidRPr="00771C6D">
        <w:rPr>
          <w:color w:val="000000"/>
          <w:spacing w:val="1"/>
          <w:szCs w:val="22"/>
          <w:u w:val="single"/>
          <w:lang w:val="fr-FR"/>
        </w:rPr>
        <w:t> </w:t>
      </w:r>
    </w:p>
    <w:p w14:paraId="3C2C2E47" w14:textId="01C0408B" w:rsidR="005661C8" w:rsidRDefault="005661C8" w:rsidP="008E488C">
      <w:pPr>
        <w:shd w:val="clear" w:color="auto" w:fill="FFFFFF"/>
        <w:tabs>
          <w:tab w:val="left" w:pos="437"/>
        </w:tabs>
        <w:spacing w:before="120" w:after="120"/>
        <w:ind w:left="24"/>
        <w:jc w:val="both"/>
        <w:rPr>
          <w:color w:val="000000"/>
          <w:spacing w:val="1"/>
          <w:szCs w:val="22"/>
          <w:lang w:val="fr-FR"/>
        </w:rPr>
      </w:pPr>
      <w:r>
        <w:rPr>
          <w:color w:val="000000"/>
          <w:spacing w:val="1"/>
          <w:szCs w:val="22"/>
          <w:lang w:val="fr-FR"/>
        </w:rPr>
        <w:t xml:space="preserve">Le document </w:t>
      </w:r>
      <w:r w:rsidR="00850472">
        <w:rPr>
          <w:color w:val="000000"/>
          <w:spacing w:val="1"/>
          <w:szCs w:val="22"/>
          <w:lang w:val="fr-FR"/>
        </w:rPr>
        <w:t xml:space="preserve">pourra notamment </w:t>
      </w:r>
      <w:r>
        <w:rPr>
          <w:color w:val="000000"/>
          <w:spacing w:val="1"/>
          <w:szCs w:val="22"/>
          <w:lang w:val="fr-FR"/>
        </w:rPr>
        <w:t>proposer un cadre hiérarchique</w:t>
      </w:r>
      <w:r w:rsidR="00850472">
        <w:rPr>
          <w:color w:val="000000"/>
          <w:spacing w:val="1"/>
          <w:szCs w:val="22"/>
          <w:lang w:val="fr-FR"/>
        </w:rPr>
        <w:t xml:space="preserve"> pour le comité</w:t>
      </w:r>
      <w:r>
        <w:rPr>
          <w:color w:val="000000"/>
          <w:spacing w:val="1"/>
          <w:szCs w:val="22"/>
          <w:lang w:val="fr-FR"/>
        </w:rPr>
        <w:t xml:space="preserve">, </w:t>
      </w:r>
      <w:r w:rsidR="00A91F2F" w:rsidRPr="00BE6AB3">
        <w:rPr>
          <w:color w:val="000000"/>
          <w:spacing w:val="1"/>
          <w:szCs w:val="22"/>
          <w:lang w:val="fr-FR"/>
        </w:rPr>
        <w:t>le</w:t>
      </w:r>
      <w:r w:rsidR="00BE6AB3">
        <w:rPr>
          <w:color w:val="000000"/>
          <w:spacing w:val="1"/>
          <w:szCs w:val="22"/>
          <w:lang w:val="fr-FR"/>
        </w:rPr>
        <w:t>s</w:t>
      </w:r>
      <w:r w:rsidR="00A91F2F" w:rsidRPr="00BE6AB3">
        <w:rPr>
          <w:color w:val="000000"/>
          <w:spacing w:val="1"/>
          <w:szCs w:val="22"/>
          <w:lang w:val="fr-FR"/>
        </w:rPr>
        <w:t xml:space="preserve"> mod</w:t>
      </w:r>
      <w:r w:rsidR="00BE6AB3">
        <w:rPr>
          <w:color w:val="000000"/>
          <w:spacing w:val="1"/>
          <w:szCs w:val="22"/>
          <w:lang w:val="fr-FR"/>
        </w:rPr>
        <w:t>alités</w:t>
      </w:r>
      <w:r w:rsidR="00A91F2F" w:rsidRPr="00BE6AB3">
        <w:rPr>
          <w:color w:val="000000"/>
          <w:spacing w:val="1"/>
          <w:szCs w:val="22"/>
          <w:lang w:val="fr-FR"/>
        </w:rPr>
        <w:t xml:space="preserve"> de prise de décisions</w:t>
      </w:r>
      <w:r w:rsidR="00A91F2F">
        <w:rPr>
          <w:color w:val="000000"/>
          <w:spacing w:val="1"/>
          <w:szCs w:val="22"/>
          <w:lang w:val="fr-FR"/>
        </w:rPr>
        <w:t xml:space="preserve">, </w:t>
      </w:r>
      <w:r w:rsidR="00850472">
        <w:rPr>
          <w:color w:val="000000"/>
          <w:spacing w:val="1"/>
          <w:szCs w:val="22"/>
          <w:lang w:val="fr-FR"/>
        </w:rPr>
        <w:t>la fréquence à laquelle sont organisées les réunions, le budget de fonctionnement</w:t>
      </w:r>
      <w:r w:rsidR="007E756E">
        <w:rPr>
          <w:color w:val="000000"/>
          <w:spacing w:val="1"/>
          <w:szCs w:val="22"/>
          <w:lang w:val="fr-FR"/>
        </w:rPr>
        <w:t>, les modalités de collaboration avec le secteur académique</w:t>
      </w:r>
      <w:r w:rsidR="00850472">
        <w:rPr>
          <w:color w:val="000000"/>
          <w:spacing w:val="1"/>
          <w:szCs w:val="22"/>
          <w:lang w:val="fr-FR"/>
        </w:rPr>
        <w:t xml:space="preserve"> et les modalités de création des groupes de travail.</w:t>
      </w:r>
      <w:r w:rsidR="00D9633A">
        <w:rPr>
          <w:color w:val="000000"/>
          <w:spacing w:val="1"/>
          <w:szCs w:val="22"/>
          <w:lang w:val="fr-FR"/>
        </w:rPr>
        <w:t xml:space="preserve"> </w:t>
      </w:r>
      <w:r w:rsidR="00BE6AB3">
        <w:rPr>
          <w:color w:val="000000"/>
          <w:spacing w:val="1"/>
          <w:szCs w:val="22"/>
          <w:lang w:val="fr-FR"/>
        </w:rPr>
        <w:t>Ce document sera présenté lors d’une consultation à laquelle seront conviés tous les membres du comité interministériel ainsi que leurs suppléants</w:t>
      </w:r>
      <w:r w:rsidR="00B2739B">
        <w:rPr>
          <w:color w:val="000000"/>
          <w:spacing w:val="1"/>
          <w:szCs w:val="22"/>
          <w:lang w:val="fr-FR"/>
        </w:rPr>
        <w:t>. Les</w:t>
      </w:r>
      <w:r w:rsidR="00296EEC">
        <w:rPr>
          <w:color w:val="000000"/>
          <w:spacing w:val="1"/>
          <w:szCs w:val="22"/>
          <w:lang w:val="fr-FR"/>
        </w:rPr>
        <w:t xml:space="preserve"> contributions </w:t>
      </w:r>
      <w:r w:rsidR="00BE6AB3">
        <w:rPr>
          <w:color w:val="000000"/>
          <w:spacing w:val="1"/>
          <w:szCs w:val="22"/>
          <w:lang w:val="fr-FR"/>
        </w:rPr>
        <w:t>des parties prenantes</w:t>
      </w:r>
      <w:r w:rsidR="00296EEC">
        <w:rPr>
          <w:color w:val="000000"/>
          <w:spacing w:val="1"/>
          <w:szCs w:val="22"/>
          <w:lang w:val="fr-FR"/>
        </w:rPr>
        <w:t xml:space="preserve"> lors de la </w:t>
      </w:r>
      <w:r w:rsidR="00BE6AB3">
        <w:rPr>
          <w:color w:val="000000"/>
          <w:spacing w:val="1"/>
          <w:szCs w:val="22"/>
          <w:lang w:val="fr-FR"/>
        </w:rPr>
        <w:t>consultation</w:t>
      </w:r>
      <w:r w:rsidR="00296EEC">
        <w:rPr>
          <w:color w:val="000000"/>
          <w:spacing w:val="1"/>
          <w:szCs w:val="22"/>
          <w:lang w:val="fr-FR"/>
        </w:rPr>
        <w:t xml:space="preserve"> seront intégrées au document final. </w:t>
      </w:r>
    </w:p>
    <w:p w14:paraId="05F82E17" w14:textId="2CE51BBF" w:rsidR="00B2739B" w:rsidRDefault="00B2739B" w:rsidP="008E488C">
      <w:pPr>
        <w:shd w:val="clear" w:color="auto" w:fill="FFFFFF"/>
        <w:tabs>
          <w:tab w:val="left" w:pos="437"/>
        </w:tabs>
        <w:spacing w:before="120" w:after="120"/>
        <w:ind w:left="24"/>
        <w:jc w:val="both"/>
        <w:rPr>
          <w:color w:val="000000"/>
          <w:spacing w:val="1"/>
          <w:szCs w:val="22"/>
          <w:lang w:val="fr-FR"/>
        </w:rPr>
      </w:pPr>
      <w:r>
        <w:rPr>
          <w:color w:val="000000"/>
          <w:spacing w:val="1"/>
          <w:szCs w:val="22"/>
          <w:lang w:val="fr-FR"/>
        </w:rPr>
        <w:t xml:space="preserve">Le travail de l’expert sera réalisé en étroite collaboration avec le point focal du CAR/PAP </w:t>
      </w:r>
      <w:r w:rsidRPr="005F1CFD">
        <w:rPr>
          <w:color w:val="000000"/>
          <w:spacing w:val="1"/>
          <w:szCs w:val="22"/>
          <w:lang w:val="fr-FR"/>
        </w:rPr>
        <w:t xml:space="preserve">et le point focal du </w:t>
      </w:r>
      <w:r w:rsidR="005F1CFD">
        <w:rPr>
          <w:color w:val="000000"/>
          <w:spacing w:val="1"/>
          <w:szCs w:val="22"/>
          <w:lang w:val="fr-FR"/>
        </w:rPr>
        <w:t>F</w:t>
      </w:r>
      <w:r w:rsidRPr="005F1CFD">
        <w:rPr>
          <w:color w:val="000000"/>
          <w:spacing w:val="1"/>
          <w:szCs w:val="22"/>
          <w:lang w:val="fr-FR"/>
        </w:rPr>
        <w:t>EM</w:t>
      </w:r>
      <w:r>
        <w:rPr>
          <w:color w:val="000000"/>
          <w:spacing w:val="1"/>
          <w:szCs w:val="22"/>
          <w:lang w:val="fr-FR"/>
        </w:rPr>
        <w:t xml:space="preserve"> en Algérie, ainsi qu’avec le chargé de projet du CAR/PAP. </w:t>
      </w:r>
    </w:p>
    <w:p w14:paraId="1D0CE919" w14:textId="6FF26FC3" w:rsidR="00CA1A1B" w:rsidRDefault="00CA1A1B" w:rsidP="008E488C">
      <w:pPr>
        <w:spacing w:line="276" w:lineRule="auto"/>
        <w:jc w:val="both"/>
        <w:rPr>
          <w:lang w:val="fr-FR"/>
        </w:rPr>
      </w:pPr>
      <w:r>
        <w:rPr>
          <w:lang w:val="fr-FR"/>
        </w:rPr>
        <w:t xml:space="preserve">La </w:t>
      </w:r>
      <w:r w:rsidRPr="00CA1A1B">
        <w:rPr>
          <w:b/>
          <w:bCs/>
          <w:lang w:val="fr-FR"/>
        </w:rPr>
        <w:t>charge de travail</w:t>
      </w:r>
      <w:r>
        <w:rPr>
          <w:lang w:val="fr-FR"/>
        </w:rPr>
        <w:t xml:space="preserve"> pour la réalisation de ces tâches est évaluée à </w:t>
      </w:r>
      <w:r w:rsidR="00510DAD">
        <w:rPr>
          <w:lang w:val="fr-FR"/>
        </w:rPr>
        <w:t>3</w:t>
      </w:r>
      <w:r w:rsidR="0022197C">
        <w:rPr>
          <w:lang w:val="fr-FR"/>
        </w:rPr>
        <w:t>0</w:t>
      </w:r>
      <w:r>
        <w:rPr>
          <w:lang w:val="fr-FR"/>
        </w:rPr>
        <w:t xml:space="preserve"> jours.</w:t>
      </w:r>
    </w:p>
    <w:p w14:paraId="1357152A" w14:textId="77777777" w:rsidR="003670CB" w:rsidRPr="003670CB" w:rsidRDefault="003670CB" w:rsidP="008E488C">
      <w:pPr>
        <w:shd w:val="clear" w:color="auto" w:fill="FFFFFF"/>
        <w:tabs>
          <w:tab w:val="left" w:pos="437"/>
        </w:tabs>
        <w:spacing w:before="120" w:after="120"/>
        <w:ind w:left="24"/>
        <w:jc w:val="both"/>
        <w:rPr>
          <w:color w:val="000000"/>
          <w:spacing w:val="1"/>
          <w:szCs w:val="22"/>
          <w:lang w:val="fr-FR"/>
        </w:rPr>
      </w:pPr>
      <w:r w:rsidRPr="003670CB">
        <w:rPr>
          <w:color w:val="000000"/>
          <w:spacing w:val="1"/>
          <w:szCs w:val="22"/>
          <w:lang w:val="fr-FR"/>
        </w:rPr>
        <w:t>Le projet sera mis en œuvre sur la base de l'accord de coopération de projet PCA/20/MAP/A2938 et PCA/2021/Ecosystems Division/4272 entre le PNUE/PAM et le CAR/PAP. La mise en œuvre des activités dans le cadre de cet appel d'offres est entièrement financée par le FEM ID 9687 et le FEM ID 9670.</w:t>
      </w:r>
    </w:p>
    <w:p w14:paraId="0ED39EC3" w14:textId="77777777" w:rsidR="0089054E" w:rsidRPr="00240448" w:rsidRDefault="0089054E" w:rsidP="008E488C">
      <w:pPr>
        <w:shd w:val="clear" w:color="auto" w:fill="FFFFFF"/>
        <w:spacing w:before="120" w:after="120"/>
        <w:ind w:right="446"/>
        <w:jc w:val="both"/>
        <w:rPr>
          <w:b/>
          <w:color w:val="000000"/>
          <w:lang w:val="fr-FR"/>
        </w:rPr>
      </w:pPr>
      <w:r w:rsidRPr="00240448">
        <w:rPr>
          <w:b/>
          <w:color w:val="000000"/>
          <w:lang w:val="fr-FR"/>
        </w:rPr>
        <w:t>2.</w:t>
      </w:r>
      <w:r w:rsidR="00CB6822" w:rsidRPr="00240448">
        <w:rPr>
          <w:b/>
          <w:color w:val="000000"/>
          <w:lang w:val="fr-FR"/>
        </w:rPr>
        <w:t>3</w:t>
      </w:r>
      <w:r w:rsidRPr="00240448">
        <w:rPr>
          <w:b/>
          <w:color w:val="000000"/>
          <w:lang w:val="fr-FR"/>
        </w:rPr>
        <w:t xml:space="preserve">. </w:t>
      </w:r>
      <w:r w:rsidR="00240448" w:rsidRPr="00240448">
        <w:rPr>
          <w:b/>
          <w:color w:val="000000"/>
          <w:lang w:val="fr-FR"/>
        </w:rPr>
        <w:t>Livrables et dates butoirs</w:t>
      </w:r>
    </w:p>
    <w:p w14:paraId="677E62A6" w14:textId="77777777" w:rsidR="0089054E" w:rsidRPr="00240448" w:rsidRDefault="00240448" w:rsidP="0089054E">
      <w:pPr>
        <w:shd w:val="clear" w:color="auto" w:fill="FFFFFF"/>
        <w:tabs>
          <w:tab w:val="left" w:pos="533"/>
          <w:tab w:val="left" w:pos="6058"/>
        </w:tabs>
        <w:spacing w:before="120" w:after="120"/>
        <w:rPr>
          <w:rFonts w:cs="Calibri"/>
          <w:color w:val="000000"/>
          <w:spacing w:val="4"/>
          <w:szCs w:val="22"/>
          <w:lang w:val="fr-FR"/>
        </w:rPr>
      </w:pPr>
      <w:r w:rsidRPr="00240448">
        <w:rPr>
          <w:rFonts w:cs="Calibri"/>
          <w:color w:val="000000"/>
          <w:spacing w:val="4"/>
          <w:szCs w:val="22"/>
          <w:lang w:val="fr-FR"/>
        </w:rPr>
        <w:t xml:space="preserve">Les livrables et dates butoirs pour lesdits </w:t>
      </w:r>
      <w:r>
        <w:rPr>
          <w:rFonts w:cs="Calibri"/>
          <w:color w:val="000000"/>
          <w:spacing w:val="4"/>
          <w:szCs w:val="22"/>
          <w:lang w:val="fr-FR"/>
        </w:rPr>
        <w:t>livrables mentionnés dans le chapitre</w:t>
      </w:r>
      <w:r w:rsidR="00E648F7" w:rsidRPr="00240448">
        <w:rPr>
          <w:rFonts w:cs="Calibri"/>
          <w:color w:val="000000"/>
          <w:spacing w:val="4"/>
          <w:szCs w:val="22"/>
          <w:lang w:val="fr-FR"/>
        </w:rPr>
        <w:t xml:space="preserve"> 2.</w:t>
      </w:r>
      <w:r w:rsidR="00CB6822" w:rsidRPr="00240448">
        <w:rPr>
          <w:rFonts w:cs="Calibri"/>
          <w:color w:val="000000"/>
          <w:spacing w:val="4"/>
          <w:szCs w:val="22"/>
          <w:lang w:val="fr-FR"/>
        </w:rPr>
        <w:t>2</w:t>
      </w:r>
      <w:r>
        <w:rPr>
          <w:rFonts w:cs="Calibri"/>
          <w:color w:val="000000"/>
          <w:spacing w:val="4"/>
          <w:szCs w:val="22"/>
          <w:lang w:val="fr-FR"/>
        </w:rPr>
        <w:t xml:space="preserve">sont les suivantes </w:t>
      </w:r>
      <w:r w:rsidR="0089054E" w:rsidRPr="00240448">
        <w:rPr>
          <w:rFonts w:cs="Calibri"/>
          <w:color w:val="000000"/>
          <w:spacing w:val="4"/>
          <w:szCs w:val="22"/>
          <w:lang w:val="fr-FR"/>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206433" w:rsidRPr="00121346" w14:paraId="7FB36B75" w14:textId="77777777" w:rsidTr="008650DA">
        <w:tc>
          <w:tcPr>
            <w:tcW w:w="7621" w:type="dxa"/>
          </w:tcPr>
          <w:p w14:paraId="769B62E7" w14:textId="77777777" w:rsidR="00206433" w:rsidRPr="00121346" w:rsidRDefault="00E31996" w:rsidP="00537766">
            <w:pPr>
              <w:tabs>
                <w:tab w:val="left" w:pos="533"/>
                <w:tab w:val="left" w:pos="6058"/>
              </w:tabs>
              <w:spacing w:before="120" w:after="120"/>
              <w:rPr>
                <w:rFonts w:cs="Calibri"/>
                <w:b/>
                <w:color w:val="000000"/>
                <w:spacing w:val="4"/>
                <w:szCs w:val="22"/>
                <w:lang w:val="fr-FR"/>
              </w:rPr>
            </w:pPr>
            <w:r w:rsidRPr="00121346">
              <w:rPr>
                <w:rFonts w:cs="Calibri"/>
                <w:b/>
                <w:color w:val="000000"/>
                <w:spacing w:val="4"/>
                <w:szCs w:val="22"/>
                <w:lang w:val="fr-FR"/>
              </w:rPr>
              <w:t>Livrables</w:t>
            </w:r>
          </w:p>
        </w:tc>
        <w:tc>
          <w:tcPr>
            <w:tcW w:w="2126" w:type="dxa"/>
          </w:tcPr>
          <w:p w14:paraId="422E27A3" w14:textId="77777777" w:rsidR="00206433" w:rsidRPr="00121346" w:rsidRDefault="00240448" w:rsidP="00537766">
            <w:pPr>
              <w:tabs>
                <w:tab w:val="left" w:pos="533"/>
                <w:tab w:val="left" w:pos="6058"/>
              </w:tabs>
              <w:spacing w:before="120" w:after="120"/>
              <w:rPr>
                <w:rFonts w:cs="Calibri"/>
                <w:b/>
                <w:color w:val="000000"/>
                <w:spacing w:val="4"/>
                <w:szCs w:val="22"/>
                <w:lang w:val="fr-FR"/>
              </w:rPr>
            </w:pPr>
            <w:r>
              <w:rPr>
                <w:rFonts w:cs="Calibri"/>
                <w:b/>
                <w:color w:val="000000"/>
                <w:spacing w:val="4"/>
                <w:szCs w:val="22"/>
                <w:lang w:val="fr-FR"/>
              </w:rPr>
              <w:t>Dates butoirs</w:t>
            </w:r>
          </w:p>
        </w:tc>
      </w:tr>
      <w:tr w:rsidR="00206433" w:rsidRPr="00121346" w14:paraId="0D1D93C6" w14:textId="77777777" w:rsidTr="008650DA">
        <w:tc>
          <w:tcPr>
            <w:tcW w:w="7621" w:type="dxa"/>
          </w:tcPr>
          <w:p w14:paraId="212E6024" w14:textId="1042AF5C" w:rsidR="00E31996" w:rsidRPr="00121346" w:rsidRDefault="00E31996" w:rsidP="008650DA">
            <w:pPr>
              <w:rPr>
                <w:rFonts w:cs="Calibri"/>
                <w:lang w:val="fr-FR"/>
              </w:rPr>
            </w:pPr>
            <w:r w:rsidRPr="00121346">
              <w:rPr>
                <w:rFonts w:cs="Calibri"/>
                <w:lang w:val="fr-FR"/>
              </w:rPr>
              <w:t xml:space="preserve">a. </w:t>
            </w:r>
            <w:r w:rsidR="00240448">
              <w:rPr>
                <w:rFonts w:cs="Calibri"/>
                <w:lang w:val="fr-FR"/>
              </w:rPr>
              <w:t>Ebauche d’analyse d</w:t>
            </w:r>
            <w:r w:rsidR="002A557A">
              <w:rPr>
                <w:rFonts w:cs="Calibri"/>
                <w:lang w:val="fr-FR"/>
              </w:rPr>
              <w:t>es</w:t>
            </w:r>
            <w:r w:rsidR="00240448">
              <w:rPr>
                <w:rFonts w:cs="Calibri"/>
                <w:lang w:val="fr-FR"/>
              </w:rPr>
              <w:t xml:space="preserve"> cadre</w:t>
            </w:r>
            <w:r w:rsidR="002A557A">
              <w:rPr>
                <w:rFonts w:cs="Calibri"/>
                <w:lang w:val="fr-FR"/>
              </w:rPr>
              <w:t>s</w:t>
            </w:r>
            <w:r w:rsidR="00240448">
              <w:rPr>
                <w:rFonts w:cs="Calibri"/>
                <w:lang w:val="fr-FR"/>
              </w:rPr>
              <w:t xml:space="preserve"> juridique </w:t>
            </w:r>
            <w:r w:rsidR="002A557A">
              <w:rPr>
                <w:rFonts w:cs="Calibri"/>
                <w:lang w:val="fr-FR"/>
              </w:rPr>
              <w:t xml:space="preserve">et institutionnel </w:t>
            </w:r>
            <w:r w:rsidR="00240448">
              <w:rPr>
                <w:rFonts w:cs="Calibri"/>
                <w:lang w:val="fr-FR"/>
              </w:rPr>
              <w:t xml:space="preserve">en relation avec les dispositions du </w:t>
            </w:r>
            <w:r w:rsidR="009010B1">
              <w:rPr>
                <w:rFonts w:cs="Calibri"/>
                <w:lang w:val="fr-FR"/>
              </w:rPr>
              <w:t>Protocole</w:t>
            </w:r>
            <w:r w:rsidR="00240448">
              <w:rPr>
                <w:rFonts w:cs="Calibri"/>
                <w:lang w:val="fr-FR"/>
              </w:rPr>
              <w:t xml:space="preserve"> GIZC en Méditerranée</w:t>
            </w:r>
          </w:p>
        </w:tc>
        <w:tc>
          <w:tcPr>
            <w:tcW w:w="2126" w:type="dxa"/>
          </w:tcPr>
          <w:p w14:paraId="0B2B09A4" w14:textId="77777777" w:rsidR="00206433" w:rsidRPr="00121346" w:rsidRDefault="00240448" w:rsidP="00E31996">
            <w:pPr>
              <w:rPr>
                <w:rFonts w:cs="Calibri"/>
                <w:color w:val="000000"/>
                <w:spacing w:val="4"/>
                <w:szCs w:val="22"/>
                <w:lang w:val="fr-FR"/>
              </w:rPr>
            </w:pPr>
            <w:r>
              <w:rPr>
                <w:rFonts w:cs="Calibri"/>
                <w:color w:val="000000"/>
                <w:spacing w:val="4"/>
                <w:szCs w:val="22"/>
                <w:lang w:val="fr-FR"/>
              </w:rPr>
              <w:t>28</w:t>
            </w:r>
            <w:r w:rsidR="00B13F0F">
              <w:rPr>
                <w:rFonts w:cs="Calibri"/>
                <w:color w:val="000000"/>
                <w:spacing w:val="4"/>
                <w:szCs w:val="22"/>
                <w:lang w:val="fr-FR"/>
              </w:rPr>
              <w:t xml:space="preserve"> </w:t>
            </w:r>
            <w:r>
              <w:rPr>
                <w:rFonts w:cs="Calibri"/>
                <w:color w:val="000000"/>
                <w:spacing w:val="4"/>
                <w:szCs w:val="22"/>
                <w:lang w:val="fr-FR"/>
              </w:rPr>
              <w:t>avril</w:t>
            </w:r>
            <w:r w:rsidR="00E31996" w:rsidRPr="00121346">
              <w:rPr>
                <w:rFonts w:cs="Calibri"/>
                <w:color w:val="000000"/>
                <w:spacing w:val="4"/>
                <w:szCs w:val="22"/>
                <w:lang w:val="fr-FR"/>
              </w:rPr>
              <w:t xml:space="preserve"> 202</w:t>
            </w:r>
            <w:r>
              <w:rPr>
                <w:rFonts w:cs="Calibri"/>
                <w:color w:val="000000"/>
                <w:spacing w:val="4"/>
                <w:szCs w:val="22"/>
                <w:lang w:val="fr-FR"/>
              </w:rPr>
              <w:t>2</w:t>
            </w:r>
          </w:p>
        </w:tc>
      </w:tr>
      <w:tr w:rsidR="00206433" w:rsidRPr="00121346" w14:paraId="186A2CC3" w14:textId="77777777" w:rsidTr="008650DA">
        <w:trPr>
          <w:trHeight w:val="424"/>
        </w:trPr>
        <w:tc>
          <w:tcPr>
            <w:tcW w:w="7621" w:type="dxa"/>
          </w:tcPr>
          <w:p w14:paraId="42BAD970" w14:textId="77777777" w:rsidR="00206433" w:rsidRPr="00121346" w:rsidRDefault="00E31996" w:rsidP="00537766">
            <w:pPr>
              <w:tabs>
                <w:tab w:val="left" w:pos="533"/>
                <w:tab w:val="left" w:pos="6058"/>
              </w:tabs>
              <w:spacing w:before="120" w:after="120"/>
              <w:rPr>
                <w:rFonts w:cs="Calibri"/>
                <w:color w:val="000000"/>
                <w:spacing w:val="4"/>
                <w:szCs w:val="22"/>
                <w:lang w:val="fr-FR"/>
              </w:rPr>
            </w:pPr>
            <w:r w:rsidRPr="00121346">
              <w:rPr>
                <w:rFonts w:cs="Calibri"/>
                <w:color w:val="000000"/>
                <w:spacing w:val="4"/>
                <w:szCs w:val="22"/>
                <w:lang w:val="fr-FR"/>
              </w:rPr>
              <w:t xml:space="preserve">b. </w:t>
            </w:r>
            <w:r w:rsidR="00F97293">
              <w:rPr>
                <w:rFonts w:cs="Calibri"/>
                <w:color w:val="000000"/>
                <w:spacing w:val="4"/>
                <w:szCs w:val="22"/>
                <w:lang w:val="fr-FR"/>
              </w:rPr>
              <w:t>Rapport sur la consultation en soutien à la ratification du Protocole</w:t>
            </w:r>
          </w:p>
        </w:tc>
        <w:tc>
          <w:tcPr>
            <w:tcW w:w="2126" w:type="dxa"/>
          </w:tcPr>
          <w:p w14:paraId="1534749B" w14:textId="77777777" w:rsidR="00206433" w:rsidRPr="00121346" w:rsidRDefault="00F97293" w:rsidP="00537766">
            <w:pPr>
              <w:tabs>
                <w:tab w:val="left" w:pos="533"/>
                <w:tab w:val="left" w:pos="6058"/>
              </w:tabs>
              <w:spacing w:before="120" w:after="120"/>
              <w:rPr>
                <w:lang w:val="fr-FR"/>
              </w:rPr>
            </w:pPr>
            <w:r>
              <w:rPr>
                <w:lang w:val="fr-FR"/>
              </w:rPr>
              <w:t>2</w:t>
            </w:r>
            <w:r>
              <w:t>6 mai</w:t>
            </w:r>
            <w:r w:rsidR="00905C57" w:rsidRPr="00121346">
              <w:rPr>
                <w:lang w:val="fr-FR"/>
              </w:rPr>
              <w:t xml:space="preserve"> 202</w:t>
            </w:r>
            <w:r>
              <w:rPr>
                <w:lang w:val="fr-FR"/>
              </w:rPr>
              <w:t>2</w:t>
            </w:r>
          </w:p>
        </w:tc>
      </w:tr>
      <w:tr w:rsidR="00121346" w:rsidRPr="00121346" w14:paraId="66206585" w14:textId="77777777" w:rsidTr="008650DA">
        <w:tc>
          <w:tcPr>
            <w:tcW w:w="7621" w:type="dxa"/>
          </w:tcPr>
          <w:p w14:paraId="3C43EF22" w14:textId="77777777" w:rsidR="00121346" w:rsidRPr="00121346" w:rsidRDefault="00121346" w:rsidP="005C5EF6">
            <w:pPr>
              <w:tabs>
                <w:tab w:val="left" w:pos="533"/>
                <w:tab w:val="left" w:pos="6058"/>
              </w:tabs>
              <w:spacing w:before="120" w:after="120"/>
              <w:rPr>
                <w:rFonts w:cs="Calibri"/>
                <w:color w:val="000000"/>
                <w:spacing w:val="4"/>
                <w:szCs w:val="22"/>
                <w:lang w:val="fr-FR"/>
              </w:rPr>
            </w:pPr>
            <w:r w:rsidRPr="00121346">
              <w:rPr>
                <w:rFonts w:cs="Calibri"/>
                <w:color w:val="000000"/>
                <w:spacing w:val="4"/>
                <w:szCs w:val="22"/>
                <w:lang w:val="fr-FR"/>
              </w:rPr>
              <w:t xml:space="preserve">c. </w:t>
            </w:r>
            <w:r w:rsidR="00F97293">
              <w:rPr>
                <w:rFonts w:cs="Calibri"/>
                <w:color w:val="000000"/>
                <w:spacing w:val="4"/>
                <w:szCs w:val="22"/>
                <w:lang w:val="fr-FR"/>
              </w:rPr>
              <w:t>C</w:t>
            </w:r>
            <w:r w:rsidR="00F97293" w:rsidRPr="00F97293">
              <w:rPr>
                <w:rFonts w:cs="Calibri"/>
                <w:lang w:val="fr-FR"/>
              </w:rPr>
              <w:t>adre établissant les modalités de fonctionnement</w:t>
            </w:r>
            <w:r w:rsidR="00F97293" w:rsidRPr="00F97293">
              <w:rPr>
                <w:color w:val="000000"/>
                <w:spacing w:val="1"/>
                <w:szCs w:val="22"/>
                <w:lang w:val="fr-FR"/>
              </w:rPr>
              <w:t xml:space="preserve"> du comité interministériel</w:t>
            </w:r>
          </w:p>
        </w:tc>
        <w:tc>
          <w:tcPr>
            <w:tcW w:w="2126" w:type="dxa"/>
          </w:tcPr>
          <w:p w14:paraId="1539D155" w14:textId="77777777" w:rsidR="00121346" w:rsidRPr="00121346" w:rsidRDefault="00A113E9" w:rsidP="005C5EF6">
            <w:pPr>
              <w:tabs>
                <w:tab w:val="left" w:pos="533"/>
                <w:tab w:val="left" w:pos="6058"/>
              </w:tabs>
              <w:spacing w:before="120" w:after="120"/>
              <w:rPr>
                <w:lang w:val="fr-FR"/>
              </w:rPr>
            </w:pPr>
            <w:r>
              <w:rPr>
                <w:lang w:val="fr-FR"/>
              </w:rPr>
              <w:t>02</w:t>
            </w:r>
            <w:r>
              <w:t xml:space="preserve"> juin 2022</w:t>
            </w:r>
          </w:p>
        </w:tc>
      </w:tr>
      <w:tr w:rsidR="00F97293" w:rsidRPr="00121346" w14:paraId="3B3D4C7B" w14:textId="77777777" w:rsidTr="008650DA">
        <w:tc>
          <w:tcPr>
            <w:tcW w:w="7621" w:type="dxa"/>
          </w:tcPr>
          <w:p w14:paraId="03E38FA3" w14:textId="4AAD8299" w:rsidR="00F97293" w:rsidRPr="00121346" w:rsidRDefault="00F97293" w:rsidP="005C5EF6">
            <w:pPr>
              <w:tabs>
                <w:tab w:val="left" w:pos="533"/>
                <w:tab w:val="left" w:pos="6058"/>
              </w:tabs>
              <w:spacing w:before="120" w:after="120"/>
              <w:rPr>
                <w:rFonts w:cs="Calibri"/>
                <w:color w:val="000000"/>
                <w:spacing w:val="4"/>
                <w:szCs w:val="22"/>
                <w:lang w:val="fr-FR"/>
              </w:rPr>
            </w:pPr>
            <w:r>
              <w:rPr>
                <w:rFonts w:cs="Calibri"/>
                <w:color w:val="000000"/>
                <w:spacing w:val="4"/>
                <w:szCs w:val="22"/>
                <w:lang w:val="fr-FR"/>
              </w:rPr>
              <w:t>d</w:t>
            </w:r>
            <w:r w:rsidRPr="00F97293">
              <w:rPr>
                <w:color w:val="000000"/>
                <w:spacing w:val="4"/>
                <w:szCs w:val="22"/>
                <w:lang w:val="fr-FR"/>
              </w:rPr>
              <w:t xml:space="preserve">. </w:t>
            </w:r>
            <w:r>
              <w:rPr>
                <w:rFonts w:cs="Calibri"/>
                <w:lang w:val="fr-FR"/>
              </w:rPr>
              <w:t>D</w:t>
            </w:r>
            <w:r w:rsidRPr="00F97293">
              <w:rPr>
                <w:lang w:val="fr-FR"/>
              </w:rPr>
              <w:t>o</w:t>
            </w:r>
            <w:r>
              <w:rPr>
                <w:lang w:val="fr-FR"/>
              </w:rPr>
              <w:t>c</w:t>
            </w:r>
            <w:r w:rsidRPr="00F97293">
              <w:rPr>
                <w:lang w:val="fr-FR"/>
              </w:rPr>
              <w:t>u</w:t>
            </w:r>
            <w:r>
              <w:rPr>
                <w:lang w:val="fr-FR"/>
              </w:rPr>
              <w:t>m</w:t>
            </w:r>
            <w:r w:rsidRPr="00F97293">
              <w:rPr>
                <w:lang w:val="fr-FR"/>
              </w:rPr>
              <w:t>e</w:t>
            </w:r>
            <w:r>
              <w:rPr>
                <w:lang w:val="fr-FR"/>
              </w:rPr>
              <w:t>n</w:t>
            </w:r>
            <w:r w:rsidRPr="00F97293">
              <w:rPr>
                <w:lang w:val="fr-FR"/>
              </w:rPr>
              <w:t>t</w:t>
            </w:r>
            <w:r w:rsidR="009010B1">
              <w:rPr>
                <w:lang w:val="fr-FR"/>
              </w:rPr>
              <w:t xml:space="preserve"> </w:t>
            </w:r>
            <w:r w:rsidRPr="00F97293">
              <w:rPr>
                <w:lang w:val="fr-FR"/>
              </w:rPr>
              <w:t>fi</w:t>
            </w:r>
            <w:r>
              <w:rPr>
                <w:lang w:val="fr-FR"/>
              </w:rPr>
              <w:t>n</w:t>
            </w:r>
            <w:r w:rsidRPr="00F97293">
              <w:rPr>
                <w:lang w:val="fr-FR"/>
              </w:rPr>
              <w:t>a</w:t>
            </w:r>
            <w:r>
              <w:rPr>
                <w:lang w:val="fr-FR"/>
              </w:rPr>
              <w:t>l</w:t>
            </w:r>
            <w:r w:rsidR="009010B1">
              <w:rPr>
                <w:lang w:val="fr-FR"/>
              </w:rPr>
              <w:t xml:space="preserve"> </w:t>
            </w:r>
            <w:r>
              <w:rPr>
                <w:lang w:val="fr-FR"/>
              </w:rPr>
              <w:t>« A</w:t>
            </w:r>
            <w:r>
              <w:rPr>
                <w:rFonts w:cs="Calibri"/>
                <w:lang w:val="fr-FR"/>
              </w:rPr>
              <w:t>nalyse d</w:t>
            </w:r>
            <w:r w:rsidR="002A557A">
              <w:rPr>
                <w:rFonts w:cs="Calibri"/>
                <w:lang w:val="fr-FR"/>
              </w:rPr>
              <w:t>es</w:t>
            </w:r>
            <w:r>
              <w:rPr>
                <w:rFonts w:cs="Calibri"/>
                <w:lang w:val="fr-FR"/>
              </w:rPr>
              <w:t xml:space="preserve"> cadre</w:t>
            </w:r>
            <w:r w:rsidR="002A557A">
              <w:rPr>
                <w:rFonts w:cs="Calibri"/>
                <w:lang w:val="fr-FR"/>
              </w:rPr>
              <w:t>s</w:t>
            </w:r>
            <w:r>
              <w:rPr>
                <w:rFonts w:cs="Calibri"/>
                <w:lang w:val="fr-FR"/>
              </w:rPr>
              <w:t xml:space="preserve"> juridique </w:t>
            </w:r>
            <w:r w:rsidR="002A557A">
              <w:rPr>
                <w:rFonts w:cs="Calibri"/>
                <w:lang w:val="fr-FR"/>
              </w:rPr>
              <w:t xml:space="preserve">et institutionnel </w:t>
            </w:r>
            <w:r>
              <w:rPr>
                <w:rFonts w:cs="Calibri"/>
                <w:lang w:val="fr-FR"/>
              </w:rPr>
              <w:t xml:space="preserve">en relation avec les dispositions du </w:t>
            </w:r>
            <w:r w:rsidR="009010B1">
              <w:rPr>
                <w:rFonts w:cs="Calibri"/>
                <w:lang w:val="fr-FR"/>
              </w:rPr>
              <w:t>Protocole</w:t>
            </w:r>
            <w:r>
              <w:rPr>
                <w:rFonts w:cs="Calibri"/>
                <w:lang w:val="fr-FR"/>
              </w:rPr>
              <w:t xml:space="preserve"> GIZC en Méditerranée »</w:t>
            </w:r>
          </w:p>
        </w:tc>
        <w:tc>
          <w:tcPr>
            <w:tcW w:w="2126" w:type="dxa"/>
          </w:tcPr>
          <w:p w14:paraId="4C0A1E68" w14:textId="77777777" w:rsidR="00F97293" w:rsidRPr="00121346" w:rsidRDefault="00BB3923" w:rsidP="005C5EF6">
            <w:pPr>
              <w:tabs>
                <w:tab w:val="left" w:pos="533"/>
                <w:tab w:val="left" w:pos="6058"/>
              </w:tabs>
              <w:spacing w:before="120" w:after="120"/>
              <w:rPr>
                <w:lang w:val="fr-FR"/>
              </w:rPr>
            </w:pPr>
            <w:r>
              <w:rPr>
                <w:lang w:val="fr-FR"/>
              </w:rPr>
              <w:t>0</w:t>
            </w:r>
            <w:r>
              <w:t>9</w:t>
            </w:r>
            <w:r w:rsidR="00A113E9">
              <w:t xml:space="preserve"> juin 2022</w:t>
            </w:r>
          </w:p>
        </w:tc>
      </w:tr>
    </w:tbl>
    <w:bookmarkEnd w:id="0"/>
    <w:p w14:paraId="39ABD636" w14:textId="77777777" w:rsidR="00A113E9" w:rsidRPr="00A113E9" w:rsidRDefault="00A113E9" w:rsidP="00A113E9">
      <w:pPr>
        <w:spacing w:line="276" w:lineRule="auto"/>
        <w:jc w:val="both"/>
        <w:rPr>
          <w:lang w:val="fr-FR"/>
        </w:rPr>
      </w:pPr>
      <w:r w:rsidRPr="00A113E9">
        <w:rPr>
          <w:lang w:val="fr-FR"/>
        </w:rPr>
        <w:t>Les livrables ci-dessus seront rédigés en français sous forme électronique (Word pour Windows).</w:t>
      </w:r>
    </w:p>
    <w:p w14:paraId="0BE9E90F" w14:textId="3DE5AE6B" w:rsidR="0066115A" w:rsidRPr="0066115A" w:rsidRDefault="0066115A" w:rsidP="0066115A">
      <w:pPr>
        <w:spacing w:line="276" w:lineRule="auto"/>
        <w:jc w:val="both"/>
        <w:rPr>
          <w:lang w:val="fr-FR"/>
        </w:rPr>
      </w:pPr>
      <w:r>
        <w:rPr>
          <w:lang w:val="fr-FR"/>
        </w:rPr>
        <w:t>L</w:t>
      </w:r>
      <w:r w:rsidRPr="0066115A">
        <w:rPr>
          <w:lang w:val="fr-FR"/>
        </w:rPr>
        <w:t xml:space="preserve">es frais </w:t>
      </w:r>
      <w:r>
        <w:rPr>
          <w:lang w:val="fr-FR"/>
        </w:rPr>
        <w:t xml:space="preserve">de déplacement pour rencontrer les parties prenantes </w:t>
      </w:r>
      <w:r w:rsidRPr="0066115A">
        <w:rPr>
          <w:lang w:val="fr-FR"/>
        </w:rPr>
        <w:t>seront pris en charge au-delà du montant précité.</w:t>
      </w:r>
    </w:p>
    <w:p w14:paraId="09C01BD6" w14:textId="77777777" w:rsidR="0066115A" w:rsidRDefault="0066115A" w:rsidP="00A113E9">
      <w:pPr>
        <w:shd w:val="clear" w:color="auto" w:fill="FFFFFF"/>
        <w:spacing w:before="120" w:after="120"/>
        <w:ind w:right="446"/>
        <w:rPr>
          <w:b/>
          <w:color w:val="000000"/>
          <w:lang w:val="fr-FR"/>
        </w:rPr>
      </w:pPr>
    </w:p>
    <w:p w14:paraId="411B915A" w14:textId="77777777" w:rsidR="0066115A" w:rsidRDefault="0066115A" w:rsidP="00A113E9">
      <w:pPr>
        <w:shd w:val="clear" w:color="auto" w:fill="FFFFFF"/>
        <w:spacing w:before="120" w:after="120"/>
        <w:ind w:right="446"/>
        <w:rPr>
          <w:b/>
          <w:color w:val="000000"/>
          <w:lang w:val="fr-FR"/>
        </w:rPr>
      </w:pPr>
    </w:p>
    <w:p w14:paraId="5CF2E6F7" w14:textId="29F8993D" w:rsidR="00A113E9" w:rsidRPr="00A113E9" w:rsidRDefault="00AA76B2" w:rsidP="00A113E9">
      <w:pPr>
        <w:shd w:val="clear" w:color="auto" w:fill="FFFFFF"/>
        <w:spacing w:before="120" w:after="120"/>
        <w:ind w:right="446"/>
        <w:rPr>
          <w:b/>
          <w:color w:val="000000"/>
          <w:lang w:val="fr-FR"/>
        </w:rPr>
      </w:pPr>
      <w:r w:rsidRPr="00A113E9">
        <w:rPr>
          <w:b/>
          <w:color w:val="000000"/>
          <w:lang w:val="fr-FR"/>
        </w:rPr>
        <w:lastRenderedPageBreak/>
        <w:t>3</w:t>
      </w:r>
      <w:r w:rsidR="00635290" w:rsidRPr="00A113E9">
        <w:rPr>
          <w:b/>
          <w:color w:val="000000"/>
          <w:lang w:val="fr-FR"/>
        </w:rPr>
        <w:t xml:space="preserve">. </w:t>
      </w:r>
      <w:r w:rsidR="00A113E9" w:rsidRPr="00A113E9">
        <w:rPr>
          <w:b/>
          <w:color w:val="000000"/>
          <w:lang w:val="fr-FR"/>
        </w:rPr>
        <w:t>ÉLIGIBILITÉ DES OPÉRATEURS ÉCONOMIQUES (CRITÈRES DE SÉLECTION)</w:t>
      </w:r>
    </w:p>
    <w:p w14:paraId="6D938B7D" w14:textId="77777777" w:rsidR="00635290" w:rsidRPr="00374367" w:rsidRDefault="00AA76B2" w:rsidP="00635290">
      <w:pPr>
        <w:shd w:val="clear" w:color="auto" w:fill="FFFFFF"/>
        <w:tabs>
          <w:tab w:val="left" w:pos="422"/>
        </w:tabs>
        <w:spacing w:before="120" w:after="120"/>
        <w:rPr>
          <w:rFonts w:cs="Calibri"/>
          <w:lang w:val="fr-FR"/>
        </w:rPr>
      </w:pPr>
      <w:r w:rsidRPr="00374367">
        <w:rPr>
          <w:b/>
          <w:color w:val="000000"/>
          <w:spacing w:val="-6"/>
          <w:lang w:val="fr-FR"/>
        </w:rPr>
        <w:t>3</w:t>
      </w:r>
      <w:r w:rsidR="00635290" w:rsidRPr="00374367">
        <w:rPr>
          <w:b/>
          <w:color w:val="000000"/>
          <w:spacing w:val="-6"/>
          <w:lang w:val="fr-FR"/>
        </w:rPr>
        <w:t>.1.</w:t>
      </w:r>
      <w:r w:rsidR="00635290" w:rsidRPr="00374367">
        <w:rPr>
          <w:b/>
          <w:color w:val="000000"/>
          <w:lang w:val="fr-FR"/>
        </w:rPr>
        <w:tab/>
      </w:r>
      <w:r w:rsidR="00A113E9" w:rsidRPr="00374367">
        <w:rPr>
          <w:b/>
          <w:color w:val="000000"/>
          <w:lang w:val="fr-FR"/>
        </w:rPr>
        <w:t>Capacités techniques et professionnelles</w:t>
      </w:r>
    </w:p>
    <w:p w14:paraId="505B1A9E" w14:textId="77777777" w:rsidR="00374367" w:rsidRDefault="00905C57" w:rsidP="006D103A">
      <w:pPr>
        <w:numPr>
          <w:ilvl w:val="0"/>
          <w:numId w:val="4"/>
        </w:numPr>
        <w:spacing w:line="276" w:lineRule="auto"/>
        <w:jc w:val="both"/>
        <w:rPr>
          <w:lang w:val="fr-FR"/>
        </w:rPr>
      </w:pPr>
      <w:bookmarkStart w:id="1" w:name="_Hlk28378428"/>
      <w:r w:rsidRPr="00121346">
        <w:rPr>
          <w:lang w:val="fr-FR"/>
        </w:rPr>
        <w:t xml:space="preserve">Le consultant doit posséder les qualifications générales et l'expérience professionnelle suivantes : </w:t>
      </w:r>
      <w:bookmarkEnd w:id="1"/>
      <w:r w:rsidR="00A113E9" w:rsidRPr="00A113E9">
        <w:rPr>
          <w:rFonts w:eastAsia="Times New Roman"/>
          <w:szCs w:val="22"/>
          <w:lang w:val="fr-FR"/>
        </w:rPr>
        <w:t>Diplôme universitaire dans l'un des domaines suivants : droit, sciences politiques ou environnementales, gestion des zones côtières. Un diplôme de Master ou de Doctorat sera privilégié.</w:t>
      </w:r>
    </w:p>
    <w:p w14:paraId="521901EE" w14:textId="77777777" w:rsidR="00374367" w:rsidRDefault="00A113E9" w:rsidP="006D103A">
      <w:pPr>
        <w:numPr>
          <w:ilvl w:val="0"/>
          <w:numId w:val="4"/>
        </w:numPr>
        <w:spacing w:line="276" w:lineRule="auto"/>
        <w:jc w:val="both"/>
        <w:rPr>
          <w:lang w:val="fr-FR"/>
        </w:rPr>
      </w:pPr>
      <w:r w:rsidRPr="00A113E9">
        <w:rPr>
          <w:rFonts w:eastAsia="Times New Roman"/>
          <w:szCs w:val="22"/>
          <w:lang w:val="fr-FR"/>
        </w:rPr>
        <w:t>Au moins 7 ans d'expérience de travail sur des projets pertinents aux principaux domaines d'activité de ce projet.</w:t>
      </w:r>
    </w:p>
    <w:p w14:paraId="246BDBD5" w14:textId="77777777" w:rsidR="00A113E9" w:rsidRPr="00296EEC" w:rsidRDefault="00A113E9" w:rsidP="006D103A">
      <w:pPr>
        <w:numPr>
          <w:ilvl w:val="0"/>
          <w:numId w:val="4"/>
        </w:numPr>
        <w:spacing w:line="276" w:lineRule="auto"/>
        <w:jc w:val="both"/>
        <w:rPr>
          <w:lang w:val="fr-FR"/>
        </w:rPr>
      </w:pPr>
      <w:r w:rsidRPr="00A113E9">
        <w:rPr>
          <w:rFonts w:eastAsia="Times New Roman"/>
          <w:szCs w:val="22"/>
          <w:lang w:val="fr-FR"/>
        </w:rPr>
        <w:t>Maîtrise d</w:t>
      </w:r>
      <w:r w:rsidR="00374367">
        <w:rPr>
          <w:rFonts w:eastAsia="Times New Roman"/>
          <w:szCs w:val="22"/>
          <w:lang w:val="fr-FR"/>
        </w:rPr>
        <w:t xml:space="preserve">u français </w:t>
      </w:r>
      <w:r w:rsidRPr="00A113E9">
        <w:rPr>
          <w:rFonts w:eastAsia="Times New Roman"/>
          <w:szCs w:val="22"/>
          <w:lang w:val="fr-FR"/>
        </w:rPr>
        <w:t>écrit et oral</w:t>
      </w:r>
      <w:r w:rsidR="00374367">
        <w:rPr>
          <w:rFonts w:eastAsia="Times New Roman"/>
          <w:szCs w:val="22"/>
          <w:lang w:val="fr-FR"/>
        </w:rPr>
        <w:t xml:space="preserve"> et </w:t>
      </w:r>
      <w:r w:rsidR="00040427">
        <w:rPr>
          <w:rFonts w:eastAsia="Times New Roman"/>
          <w:szCs w:val="22"/>
          <w:lang w:val="fr-FR"/>
        </w:rPr>
        <w:t>connaissance de la langue anglaise</w:t>
      </w:r>
      <w:r w:rsidRPr="00A113E9">
        <w:rPr>
          <w:rFonts w:eastAsia="Times New Roman"/>
          <w:szCs w:val="22"/>
          <w:lang w:val="fr-FR"/>
        </w:rPr>
        <w:t>.</w:t>
      </w:r>
    </w:p>
    <w:p w14:paraId="58DD4216" w14:textId="77777777" w:rsidR="00296EEC" w:rsidRDefault="00296EEC" w:rsidP="00296EEC">
      <w:pPr>
        <w:spacing w:line="276" w:lineRule="auto"/>
        <w:ind w:left="1079"/>
        <w:jc w:val="both"/>
        <w:rPr>
          <w:rFonts w:eastAsia="Times New Roman"/>
          <w:szCs w:val="22"/>
          <w:lang w:val="fr-FR"/>
        </w:rPr>
      </w:pPr>
    </w:p>
    <w:p w14:paraId="3B3D1950" w14:textId="77777777" w:rsidR="00374367" w:rsidRPr="00374367" w:rsidRDefault="00374367" w:rsidP="00374367">
      <w:pPr>
        <w:shd w:val="clear" w:color="auto" w:fill="FFFFFF"/>
        <w:spacing w:before="120" w:after="120"/>
        <w:jc w:val="both"/>
        <w:rPr>
          <w:b/>
          <w:color w:val="000000"/>
          <w:szCs w:val="22"/>
          <w:u w:val="single"/>
          <w:lang w:val="fr-FR"/>
        </w:rPr>
      </w:pPr>
      <w:r w:rsidRPr="00374367">
        <w:rPr>
          <w:b/>
          <w:color w:val="000000"/>
          <w:szCs w:val="22"/>
          <w:u w:val="single"/>
          <w:lang w:val="fr-FR"/>
        </w:rPr>
        <w:t xml:space="preserve">Aux fins d'établir les </w:t>
      </w:r>
      <w:r>
        <w:rPr>
          <w:b/>
          <w:color w:val="000000"/>
          <w:szCs w:val="22"/>
          <w:u w:val="single"/>
          <w:lang w:val="fr-FR"/>
        </w:rPr>
        <w:t>éléments</w:t>
      </w:r>
      <w:r w:rsidRPr="00374367">
        <w:rPr>
          <w:b/>
          <w:color w:val="000000"/>
          <w:szCs w:val="22"/>
          <w:u w:val="single"/>
          <w:lang w:val="fr-FR"/>
        </w:rPr>
        <w:t xml:space="preserve"> énoncés au </w:t>
      </w:r>
      <w:r>
        <w:rPr>
          <w:b/>
          <w:color w:val="000000"/>
          <w:szCs w:val="22"/>
          <w:u w:val="single"/>
          <w:lang w:val="fr-FR"/>
        </w:rPr>
        <w:t>paragraphe</w:t>
      </w:r>
      <w:r w:rsidRPr="00374367">
        <w:rPr>
          <w:b/>
          <w:color w:val="000000"/>
          <w:szCs w:val="22"/>
          <w:u w:val="single"/>
          <w:lang w:val="fr-FR"/>
        </w:rPr>
        <w:t xml:space="preserve"> 3.1. de l'appel d'offres, le soumissionnaire doit fournir les éléments suivants dans son offre :</w:t>
      </w:r>
    </w:p>
    <w:p w14:paraId="3200EB4E" w14:textId="77777777" w:rsidR="00635290" w:rsidRDefault="00374367" w:rsidP="008650DA">
      <w:pPr>
        <w:numPr>
          <w:ilvl w:val="0"/>
          <w:numId w:val="5"/>
        </w:numPr>
        <w:spacing w:line="276" w:lineRule="auto"/>
        <w:ind w:left="709" w:hanging="349"/>
        <w:jc w:val="both"/>
        <w:rPr>
          <w:rFonts w:eastAsia="Times New Roman"/>
          <w:lang w:val="fr-FR"/>
        </w:rPr>
      </w:pPr>
      <w:r w:rsidRPr="00374367">
        <w:rPr>
          <w:rFonts w:eastAsia="Times New Roman"/>
          <w:lang w:val="fr-FR"/>
        </w:rPr>
        <w:t xml:space="preserve">Le </w:t>
      </w:r>
      <w:r w:rsidRPr="00374367">
        <w:rPr>
          <w:rFonts w:eastAsia="Times New Roman"/>
          <w:b/>
          <w:bCs/>
          <w:lang w:val="fr-FR"/>
        </w:rPr>
        <w:t>curriculum vitae</w:t>
      </w:r>
      <w:r w:rsidRPr="00374367">
        <w:rPr>
          <w:rFonts w:eastAsia="Times New Roman"/>
          <w:lang w:val="fr-FR"/>
        </w:rPr>
        <w:t xml:space="preserve"> (CV) du soumissionnaire, soulignant clairement, entre autres, </w:t>
      </w:r>
      <w:r w:rsidRPr="00374367">
        <w:rPr>
          <w:rFonts w:eastAsia="Times New Roman"/>
          <w:b/>
          <w:bCs/>
          <w:lang w:val="fr-FR"/>
        </w:rPr>
        <w:t>les qualifications techniques et professionnelles requises</w:t>
      </w:r>
      <w:r w:rsidRPr="00374367">
        <w:rPr>
          <w:rFonts w:eastAsia="Times New Roman"/>
          <w:lang w:val="fr-FR"/>
        </w:rPr>
        <w:t>.</w:t>
      </w:r>
    </w:p>
    <w:p w14:paraId="684FCF9F" w14:textId="77777777" w:rsidR="00483275" w:rsidRPr="00483275" w:rsidRDefault="00483275" w:rsidP="00483275">
      <w:pPr>
        <w:shd w:val="clear" w:color="auto" w:fill="FFFFFF"/>
        <w:spacing w:before="120" w:after="120"/>
        <w:ind w:right="446"/>
        <w:rPr>
          <w:b/>
          <w:color w:val="000000"/>
          <w:lang w:val="fr-FR"/>
        </w:rPr>
      </w:pPr>
      <w:r w:rsidRPr="00483275">
        <w:rPr>
          <w:b/>
          <w:color w:val="000000"/>
          <w:lang w:val="fr-FR"/>
        </w:rPr>
        <w:t>4. INFORMATIONS SUR L'OFFRE</w:t>
      </w:r>
    </w:p>
    <w:p w14:paraId="58DD011E" w14:textId="77777777" w:rsidR="00483275" w:rsidRPr="00483275" w:rsidRDefault="00483275" w:rsidP="00483275">
      <w:pPr>
        <w:shd w:val="clear" w:color="auto" w:fill="FFFFFF"/>
        <w:tabs>
          <w:tab w:val="left" w:pos="422"/>
        </w:tabs>
        <w:spacing w:before="120" w:after="120"/>
        <w:rPr>
          <w:b/>
          <w:color w:val="000000"/>
          <w:lang w:val="fr-FR"/>
        </w:rPr>
      </w:pPr>
      <w:r w:rsidRPr="00483275">
        <w:rPr>
          <w:b/>
          <w:color w:val="000000"/>
          <w:lang w:val="fr-FR"/>
        </w:rPr>
        <w:t>4.1. Contenu et format de l'offre</w:t>
      </w:r>
    </w:p>
    <w:p w14:paraId="3180CD7E" w14:textId="77777777" w:rsidR="00483275" w:rsidRPr="00483275" w:rsidRDefault="00483275" w:rsidP="00483275">
      <w:pPr>
        <w:spacing w:line="276" w:lineRule="auto"/>
        <w:jc w:val="both"/>
        <w:rPr>
          <w:lang w:val="fr-FR"/>
        </w:rPr>
      </w:pPr>
      <w:r w:rsidRPr="00483275">
        <w:rPr>
          <w:lang w:val="fr-FR"/>
        </w:rPr>
        <w:t>La proposition d'appel d'offres doit contenir les éléments suivants :</w:t>
      </w:r>
    </w:p>
    <w:p w14:paraId="35581C56" w14:textId="77777777" w:rsidR="00483275" w:rsidRPr="00483275" w:rsidRDefault="00483275" w:rsidP="006D103A">
      <w:pPr>
        <w:numPr>
          <w:ilvl w:val="0"/>
          <w:numId w:val="6"/>
        </w:numPr>
        <w:spacing w:line="276" w:lineRule="auto"/>
        <w:jc w:val="both"/>
        <w:rPr>
          <w:lang w:val="fr-FR"/>
        </w:rPr>
      </w:pPr>
      <w:r w:rsidRPr="00483275">
        <w:rPr>
          <w:b/>
          <w:bCs/>
          <w:lang w:val="fr-FR"/>
        </w:rPr>
        <w:t>La fiche d'appel d'offres</w:t>
      </w:r>
      <w:r w:rsidRPr="00483275">
        <w:rPr>
          <w:lang w:val="fr-FR"/>
        </w:rPr>
        <w:t xml:space="preserve"> signée et remplie conformément au présent </w:t>
      </w:r>
      <w:r>
        <w:rPr>
          <w:lang w:val="fr-FR"/>
        </w:rPr>
        <w:t>a</w:t>
      </w:r>
      <w:r w:rsidRPr="00483275">
        <w:rPr>
          <w:lang w:val="fr-FR"/>
        </w:rPr>
        <w:t>ppel d'</w:t>
      </w:r>
      <w:r>
        <w:rPr>
          <w:lang w:val="fr-FR"/>
        </w:rPr>
        <w:t>o</w:t>
      </w:r>
      <w:r w:rsidRPr="00483275">
        <w:rPr>
          <w:lang w:val="fr-FR"/>
        </w:rPr>
        <w:t>ffres (Annexe 1) ;</w:t>
      </w:r>
    </w:p>
    <w:p w14:paraId="1043E69D" w14:textId="77777777" w:rsidR="00483275" w:rsidRDefault="00483275" w:rsidP="006D103A">
      <w:pPr>
        <w:numPr>
          <w:ilvl w:val="0"/>
          <w:numId w:val="6"/>
        </w:numPr>
        <w:spacing w:line="276" w:lineRule="auto"/>
        <w:jc w:val="both"/>
        <w:rPr>
          <w:lang w:val="fr-FR"/>
        </w:rPr>
      </w:pPr>
      <w:r w:rsidRPr="00483275">
        <w:rPr>
          <w:b/>
          <w:bCs/>
          <w:lang w:val="fr-FR"/>
        </w:rPr>
        <w:t xml:space="preserve">Le curriculum vitae </w:t>
      </w:r>
      <w:r w:rsidRPr="00483275">
        <w:rPr>
          <w:lang w:val="fr-FR"/>
        </w:rPr>
        <w:t>du soumissionnaire, prouvant la capacité technique et professionnelle requise ;</w:t>
      </w:r>
    </w:p>
    <w:p w14:paraId="17F2C092" w14:textId="77777777" w:rsidR="00483275" w:rsidRPr="00483275" w:rsidRDefault="00483275" w:rsidP="006D103A">
      <w:pPr>
        <w:numPr>
          <w:ilvl w:val="0"/>
          <w:numId w:val="6"/>
        </w:numPr>
        <w:shd w:val="clear" w:color="auto" w:fill="FFFFFF"/>
        <w:spacing w:before="120" w:after="120" w:line="276" w:lineRule="auto"/>
        <w:jc w:val="both"/>
        <w:rPr>
          <w:rFonts w:cs="Calibri"/>
          <w:spacing w:val="-6"/>
          <w:szCs w:val="22"/>
          <w:lang w:val="fr-FR"/>
        </w:rPr>
      </w:pPr>
      <w:r w:rsidRPr="00483275">
        <w:rPr>
          <w:b/>
          <w:bCs/>
          <w:lang w:val="fr-FR"/>
        </w:rPr>
        <w:t>La liste des projets vérifiant l'expertise</w:t>
      </w:r>
      <w:r w:rsidRPr="00483275">
        <w:rPr>
          <w:lang w:val="fr-FR"/>
        </w:rPr>
        <w:t xml:space="preserve"> (voir ch 5) du soumissionnaire (Annexe 2);</w:t>
      </w:r>
    </w:p>
    <w:p w14:paraId="56D268F8" w14:textId="35FF6837" w:rsidR="00483275" w:rsidRPr="00483275" w:rsidRDefault="00483275" w:rsidP="006D103A">
      <w:pPr>
        <w:numPr>
          <w:ilvl w:val="0"/>
          <w:numId w:val="6"/>
        </w:numPr>
        <w:shd w:val="clear" w:color="auto" w:fill="FFFFFF"/>
        <w:spacing w:before="120" w:after="120" w:line="276" w:lineRule="auto"/>
        <w:jc w:val="both"/>
        <w:rPr>
          <w:rFonts w:cs="Calibri"/>
          <w:spacing w:val="-6"/>
          <w:szCs w:val="22"/>
          <w:lang w:val="fr-FR"/>
        </w:rPr>
      </w:pPr>
      <w:r w:rsidRPr="00483275">
        <w:rPr>
          <w:b/>
          <w:spacing w:val="-1"/>
          <w:szCs w:val="22"/>
          <w:lang w:val="fr-FR"/>
        </w:rPr>
        <w:t>La déclaration de co</w:t>
      </w:r>
      <w:r w:rsidRPr="00483275">
        <w:rPr>
          <w:rFonts w:cs="Calibri"/>
          <w:b/>
          <w:spacing w:val="-1"/>
          <w:szCs w:val="22"/>
          <w:lang w:val="fr-FR"/>
        </w:rPr>
        <w:t>û</w:t>
      </w:r>
      <w:r w:rsidRPr="00483275">
        <w:rPr>
          <w:b/>
          <w:spacing w:val="-1"/>
          <w:szCs w:val="22"/>
          <w:lang w:val="fr-FR"/>
        </w:rPr>
        <w:t xml:space="preserve">ts </w:t>
      </w:r>
      <w:r w:rsidRPr="00483275">
        <w:rPr>
          <w:bCs/>
          <w:spacing w:val="-1"/>
          <w:szCs w:val="22"/>
          <w:lang w:val="fr-FR"/>
        </w:rPr>
        <w:t>signée et remplie conformément au présent appel d’offres</w:t>
      </w:r>
      <w:r w:rsidR="00DD0942">
        <w:rPr>
          <w:bCs/>
          <w:spacing w:val="-1"/>
          <w:szCs w:val="22"/>
          <w:lang w:val="fr-FR"/>
        </w:rPr>
        <w:t xml:space="preserve"> </w:t>
      </w:r>
      <w:r w:rsidRPr="00483275">
        <w:rPr>
          <w:szCs w:val="22"/>
          <w:lang w:val="fr-FR"/>
        </w:rPr>
        <w:t>(annexe 3).</w:t>
      </w:r>
    </w:p>
    <w:p w14:paraId="6111DA51" w14:textId="77777777" w:rsidR="002D4B00" w:rsidRDefault="002D4B00" w:rsidP="002D4B00">
      <w:pPr>
        <w:shd w:val="clear" w:color="auto" w:fill="FFFFFF"/>
        <w:tabs>
          <w:tab w:val="left" w:pos="418"/>
        </w:tabs>
        <w:spacing w:before="120" w:after="120"/>
        <w:rPr>
          <w:rFonts w:cs="Calibri"/>
          <w:szCs w:val="22"/>
          <w:lang w:val="fr-FR"/>
        </w:rPr>
      </w:pPr>
      <w:r>
        <w:rPr>
          <w:b/>
          <w:color w:val="000000"/>
          <w:spacing w:val="-6"/>
          <w:szCs w:val="22"/>
          <w:lang w:val="fr-FR"/>
        </w:rPr>
        <w:t>4.2.</w:t>
      </w:r>
      <w:r>
        <w:rPr>
          <w:b/>
          <w:color w:val="000000"/>
          <w:szCs w:val="22"/>
          <w:lang w:val="fr-FR"/>
        </w:rPr>
        <w:tab/>
      </w:r>
      <w:r>
        <w:rPr>
          <w:b/>
          <w:color w:val="000000"/>
          <w:spacing w:val="-1"/>
          <w:szCs w:val="22"/>
          <w:lang w:val="fr-FR"/>
        </w:rPr>
        <w:t>Format et soumission de l’offre</w:t>
      </w:r>
    </w:p>
    <w:p w14:paraId="04F148AB" w14:textId="77777777" w:rsidR="002D4B00" w:rsidRDefault="002D4B00" w:rsidP="002D4B00">
      <w:pPr>
        <w:shd w:val="clear" w:color="auto" w:fill="FFFFFF"/>
        <w:spacing w:before="120" w:after="120"/>
        <w:rPr>
          <w:rFonts w:cs="Calibri"/>
          <w:szCs w:val="22"/>
          <w:lang w:val="fr-FR"/>
        </w:rPr>
      </w:pPr>
      <w:r>
        <w:rPr>
          <w:color w:val="000000"/>
          <w:szCs w:val="22"/>
          <w:lang w:val="fr-FR"/>
        </w:rPr>
        <w:t>Les offres doivent être rédigées conformément aux exigences énoncées dans l’appel d’offres.</w:t>
      </w:r>
    </w:p>
    <w:p w14:paraId="377D8989" w14:textId="28B1A47B" w:rsidR="002D4B00" w:rsidRDefault="002D4B00" w:rsidP="002D4B00">
      <w:pPr>
        <w:shd w:val="clear" w:color="auto" w:fill="FFFFFF"/>
        <w:spacing w:before="120" w:after="120"/>
        <w:ind w:right="24"/>
        <w:jc w:val="both"/>
        <w:rPr>
          <w:rFonts w:cs="Calibri"/>
          <w:szCs w:val="22"/>
          <w:lang w:val="fr-FR"/>
        </w:rPr>
      </w:pPr>
      <w:bookmarkStart w:id="2" w:name="_Hlk28382245"/>
      <w:r>
        <w:rPr>
          <w:color w:val="000000"/>
          <w:spacing w:val="-1"/>
          <w:szCs w:val="22"/>
          <w:lang w:val="fr-FR"/>
        </w:rPr>
        <w:t xml:space="preserve">Les offres doivent être envoyées par voie électronique aux adresses électroniques suivantes </w:t>
      </w:r>
      <w:hyperlink r:id="rId11" w:history="1">
        <w:r w:rsidR="003670CB" w:rsidRPr="00D0037D">
          <w:rPr>
            <w:rStyle w:val="Hyperlink"/>
            <w:szCs w:val="22"/>
            <w:lang w:val="fr-FR"/>
          </w:rPr>
          <w:t>procurement@paprac.org</w:t>
        </w:r>
      </w:hyperlink>
      <w:r w:rsidR="003670CB">
        <w:rPr>
          <w:szCs w:val="22"/>
          <w:lang w:val="fr-FR"/>
        </w:rPr>
        <w:t xml:space="preserve"> et </w:t>
      </w:r>
      <w:hyperlink r:id="rId12" w:history="1">
        <w:r w:rsidR="003670CB" w:rsidRPr="00D0037D">
          <w:rPr>
            <w:rStyle w:val="Hyperlink"/>
            <w:szCs w:val="22"/>
            <w:lang w:val="fr-FR"/>
          </w:rPr>
          <w:t>veronique.evers@paprac.com</w:t>
        </w:r>
      </w:hyperlink>
      <w:r>
        <w:rPr>
          <w:szCs w:val="22"/>
          <w:lang w:val="fr-FR"/>
        </w:rPr>
        <w:t xml:space="preserve"> avec comme objet du courriel “Analyse d</w:t>
      </w:r>
      <w:r w:rsidR="00F97CFA">
        <w:rPr>
          <w:szCs w:val="22"/>
          <w:lang w:val="fr-FR"/>
        </w:rPr>
        <w:t>es</w:t>
      </w:r>
      <w:r>
        <w:rPr>
          <w:szCs w:val="22"/>
          <w:lang w:val="fr-FR"/>
        </w:rPr>
        <w:t xml:space="preserve"> cadre</w:t>
      </w:r>
      <w:r w:rsidR="00F97CFA">
        <w:rPr>
          <w:szCs w:val="22"/>
          <w:lang w:val="fr-FR"/>
        </w:rPr>
        <w:t>s</w:t>
      </w:r>
      <w:r>
        <w:rPr>
          <w:szCs w:val="22"/>
          <w:lang w:val="fr-FR"/>
        </w:rPr>
        <w:t xml:space="preserve"> juridique </w:t>
      </w:r>
      <w:r w:rsidR="00F97CFA">
        <w:rPr>
          <w:szCs w:val="22"/>
          <w:lang w:val="fr-FR"/>
        </w:rPr>
        <w:t xml:space="preserve">et institutionnel </w:t>
      </w:r>
      <w:r>
        <w:rPr>
          <w:szCs w:val="22"/>
          <w:lang w:val="fr-FR"/>
        </w:rPr>
        <w:t>en Algérie”.</w:t>
      </w:r>
    </w:p>
    <w:bookmarkEnd w:id="2"/>
    <w:p w14:paraId="66121632" w14:textId="77777777" w:rsidR="002D4B00" w:rsidRDefault="002D4B00" w:rsidP="002D4B00">
      <w:pPr>
        <w:shd w:val="clear" w:color="auto" w:fill="FFFFFF"/>
        <w:tabs>
          <w:tab w:val="left" w:pos="418"/>
        </w:tabs>
        <w:spacing w:before="120" w:after="120"/>
        <w:rPr>
          <w:rFonts w:cs="Calibri"/>
          <w:szCs w:val="22"/>
          <w:lang w:val="fr-FR"/>
        </w:rPr>
      </w:pPr>
      <w:r>
        <w:rPr>
          <w:b/>
          <w:color w:val="000000"/>
          <w:spacing w:val="-6"/>
          <w:szCs w:val="22"/>
          <w:lang w:val="fr-FR"/>
        </w:rPr>
        <w:t>4.3.</w:t>
      </w:r>
      <w:r>
        <w:rPr>
          <w:b/>
          <w:color w:val="000000"/>
          <w:szCs w:val="22"/>
          <w:lang w:val="fr-FR"/>
        </w:rPr>
        <w:tab/>
        <w:t>Date, heure et lieu de remise des offres</w:t>
      </w:r>
    </w:p>
    <w:p w14:paraId="5EEA7CAA" w14:textId="20FD880C" w:rsidR="002D4B00" w:rsidRDefault="002D4B00" w:rsidP="002D4B00">
      <w:pPr>
        <w:shd w:val="clear" w:color="auto" w:fill="FFFFFF"/>
        <w:spacing w:before="120" w:after="120"/>
        <w:ind w:right="14"/>
        <w:jc w:val="both"/>
        <w:rPr>
          <w:rFonts w:cs="Calibri"/>
          <w:szCs w:val="22"/>
          <w:lang w:val="fr-FR"/>
        </w:rPr>
      </w:pPr>
      <w:r>
        <w:rPr>
          <w:szCs w:val="22"/>
          <w:lang w:val="fr-FR"/>
        </w:rPr>
        <w:t xml:space="preserve">Les offres doivent être reçues avant le </w:t>
      </w:r>
      <w:r w:rsidR="00DD0942">
        <w:rPr>
          <w:b/>
          <w:szCs w:val="22"/>
          <w:lang w:val="fr-FR"/>
        </w:rPr>
        <w:t>2</w:t>
      </w:r>
      <w:r w:rsidR="00684309">
        <w:rPr>
          <w:b/>
          <w:szCs w:val="22"/>
          <w:lang w:val="fr-FR"/>
        </w:rPr>
        <w:t>0 mars</w:t>
      </w:r>
      <w:r>
        <w:rPr>
          <w:b/>
          <w:szCs w:val="22"/>
          <w:lang w:val="fr-FR"/>
        </w:rPr>
        <w:t xml:space="preserve"> 202</w:t>
      </w:r>
      <w:r w:rsidR="00684309">
        <w:rPr>
          <w:b/>
          <w:szCs w:val="22"/>
          <w:lang w:val="fr-FR"/>
        </w:rPr>
        <w:t>2</w:t>
      </w:r>
      <w:r>
        <w:rPr>
          <w:b/>
          <w:szCs w:val="22"/>
          <w:lang w:val="fr-FR"/>
        </w:rPr>
        <w:t>, 15h (CET).</w:t>
      </w:r>
    </w:p>
    <w:p w14:paraId="64BD734D" w14:textId="77777777" w:rsidR="002D4B00" w:rsidRDefault="002D4B00" w:rsidP="002D4B00">
      <w:pPr>
        <w:shd w:val="clear" w:color="auto" w:fill="FFFFFF"/>
        <w:spacing w:before="120" w:after="120"/>
        <w:jc w:val="both"/>
        <w:rPr>
          <w:rFonts w:cs="Calibri"/>
          <w:szCs w:val="22"/>
          <w:lang w:val="fr-FR"/>
        </w:rPr>
      </w:pPr>
      <w:r>
        <w:rPr>
          <w:color w:val="000000"/>
          <w:spacing w:val="2"/>
          <w:szCs w:val="22"/>
          <w:lang w:val="fr-FR"/>
        </w:rPr>
        <w:t xml:space="preserve">Toutes les offres reçues après la date limite d'ouverture des offres seront marquées comme tardives et exclues de la procédure. </w:t>
      </w:r>
    </w:p>
    <w:p w14:paraId="52FD403E" w14:textId="77777777" w:rsidR="002D4B00" w:rsidRDefault="002D4B00" w:rsidP="006D103A">
      <w:pPr>
        <w:pStyle w:val="ListParagraph"/>
        <w:numPr>
          <w:ilvl w:val="1"/>
          <w:numId w:val="7"/>
        </w:numPr>
        <w:shd w:val="clear" w:color="auto" w:fill="FFFFFF"/>
        <w:spacing w:before="120" w:after="120"/>
        <w:jc w:val="both"/>
        <w:rPr>
          <w:rFonts w:cs="Calibri"/>
          <w:b/>
          <w:bCs/>
          <w:color w:val="000000"/>
          <w:spacing w:val="-6"/>
          <w:lang w:val="fr-FR"/>
        </w:rPr>
      </w:pPr>
      <w:r>
        <w:rPr>
          <w:b/>
          <w:lang w:val="fr-FR"/>
        </w:rPr>
        <w:t>Le soumissionnaire peut modifier ou retirer son offre avant la date limite de remise des offres.</w:t>
      </w:r>
    </w:p>
    <w:p w14:paraId="58965A3F" w14:textId="77777777" w:rsidR="002D4B00" w:rsidRDefault="002D4B00" w:rsidP="002D4B00">
      <w:pPr>
        <w:pStyle w:val="ListParagraph"/>
        <w:shd w:val="clear" w:color="auto" w:fill="FFFFFF"/>
        <w:spacing w:before="120" w:after="120"/>
        <w:ind w:left="0"/>
        <w:jc w:val="both"/>
        <w:rPr>
          <w:color w:val="000000"/>
          <w:lang w:val="fr-FR"/>
        </w:rPr>
      </w:pPr>
      <w:r>
        <w:rPr>
          <w:color w:val="000000"/>
          <w:lang w:val="fr-FR"/>
        </w:rPr>
        <w:t>L'offre modifiée sera soumise de la même manière que l'offre originale et portera clairement la mention "modifiée". Le soumissionnaire peut retirer son offre en soumettant une déclaration écrite avant la date limite de remise des offres. La déclaration écrite sera soumise de la même manière que l'offre originale et portera clairement la mention "déclaration de retrait de l'offre". Les offres alternatives ne sont pas autorisées.</w:t>
      </w:r>
    </w:p>
    <w:p w14:paraId="1B1106EB" w14:textId="77777777" w:rsidR="008650DA" w:rsidRPr="00FC7D73" w:rsidRDefault="008650DA" w:rsidP="008650DA">
      <w:pPr>
        <w:ind w:left="397" w:hanging="340"/>
        <w:rPr>
          <w:rFonts w:ascii="Arial" w:hAnsi="Arial" w:cs="Arial"/>
          <w:szCs w:val="22"/>
          <w:lang w:val="fr-FR"/>
        </w:rPr>
      </w:pPr>
      <w:r w:rsidRPr="00FC7D73">
        <w:rPr>
          <w:b/>
          <w:color w:val="000000"/>
          <w:lang w:val="fr-FR"/>
        </w:rPr>
        <w:t xml:space="preserve">4.5. </w:t>
      </w:r>
      <w:r w:rsidR="00FC7D73" w:rsidRPr="00FC7D73">
        <w:rPr>
          <w:b/>
          <w:color w:val="000000"/>
          <w:lang w:val="fr-FR"/>
        </w:rPr>
        <w:t xml:space="preserve">Devise de l’appel d’offre </w:t>
      </w:r>
      <w:r w:rsidRPr="00FC7D73">
        <w:rPr>
          <w:b/>
          <w:color w:val="000000"/>
          <w:lang w:val="fr-FR"/>
        </w:rPr>
        <w:t xml:space="preserve">: </w:t>
      </w:r>
      <w:r w:rsidR="00FC7D73" w:rsidRPr="00FC7D73">
        <w:rPr>
          <w:rFonts w:eastAsia="Times New Roman"/>
          <w:spacing w:val="-1"/>
          <w:szCs w:val="22"/>
          <w:lang w:val="fr-FR"/>
        </w:rPr>
        <w:t xml:space="preserve">Dollars </w:t>
      </w:r>
      <w:r w:rsidRPr="00FC7D73">
        <w:rPr>
          <w:rFonts w:eastAsia="Times New Roman"/>
          <w:spacing w:val="-1"/>
          <w:szCs w:val="22"/>
          <w:lang w:val="fr-FR"/>
        </w:rPr>
        <w:t xml:space="preserve">US (USD). </w:t>
      </w:r>
    </w:p>
    <w:p w14:paraId="77432BA7" w14:textId="77777777" w:rsidR="00FC7D73" w:rsidRDefault="00FC7D73" w:rsidP="00FC7D73">
      <w:pPr>
        <w:pStyle w:val="ListParagraph"/>
        <w:shd w:val="clear" w:color="auto" w:fill="FFFFFF"/>
        <w:spacing w:before="120" w:after="120"/>
        <w:ind w:left="0"/>
        <w:jc w:val="both"/>
        <w:rPr>
          <w:color w:val="000000"/>
          <w:lang w:val="fr-FR"/>
        </w:rPr>
      </w:pPr>
      <w:r w:rsidRPr="00FC7D73">
        <w:rPr>
          <w:color w:val="000000"/>
          <w:lang w:val="fr-FR"/>
        </w:rPr>
        <w:t xml:space="preserve">Le </w:t>
      </w:r>
      <w:r>
        <w:rPr>
          <w:color w:val="000000"/>
          <w:lang w:val="fr-FR"/>
        </w:rPr>
        <w:t>Soumissionnaire</w:t>
      </w:r>
      <w:r w:rsidRPr="00FC7D73">
        <w:rPr>
          <w:color w:val="000000"/>
          <w:lang w:val="fr-FR"/>
        </w:rPr>
        <w:t xml:space="preserve"> exprimera le prix en USD et le paiement sera effectué en USD. Toutefois, le paiement peut être effectué dans une autre devise en utilisant le taux de change de la banque du Client (OTP bank), valable à la date du paiement.</w:t>
      </w:r>
    </w:p>
    <w:p w14:paraId="66EE8E0B" w14:textId="77777777" w:rsidR="00B13F0F" w:rsidRPr="00FC7D73" w:rsidRDefault="00B13F0F" w:rsidP="00FC7D73">
      <w:pPr>
        <w:pStyle w:val="ListParagraph"/>
        <w:shd w:val="clear" w:color="auto" w:fill="FFFFFF"/>
        <w:spacing w:before="120" w:after="120"/>
        <w:ind w:left="0"/>
        <w:jc w:val="both"/>
        <w:rPr>
          <w:color w:val="000000"/>
          <w:lang w:val="fr-FR"/>
        </w:rPr>
      </w:pPr>
    </w:p>
    <w:p w14:paraId="68CC16E2" w14:textId="77777777" w:rsidR="00FC7D73" w:rsidRPr="00FC7D73" w:rsidRDefault="00FC7D73" w:rsidP="00FC7D73">
      <w:pPr>
        <w:pStyle w:val="ListParagraph"/>
        <w:shd w:val="clear" w:color="auto" w:fill="FFFFFF"/>
        <w:spacing w:before="120" w:after="120"/>
        <w:ind w:left="0"/>
        <w:jc w:val="both"/>
        <w:rPr>
          <w:color w:val="000000"/>
          <w:lang w:val="fr-FR"/>
        </w:rPr>
      </w:pPr>
      <w:r w:rsidRPr="00FC7D73">
        <w:rPr>
          <w:color w:val="000000"/>
          <w:lang w:val="fr-FR"/>
        </w:rPr>
        <w:lastRenderedPageBreak/>
        <w:t xml:space="preserve">Aucune variation de prix due à l'escalade, à l'inflation, à la fluctuation des taux de change ou à tout autre facteur de marché ne sera acceptée par le CAR/PAP après avoir reçu la </w:t>
      </w:r>
      <w:r>
        <w:rPr>
          <w:color w:val="000000"/>
          <w:lang w:val="fr-FR"/>
        </w:rPr>
        <w:t>p</w:t>
      </w:r>
      <w:r w:rsidRPr="00FC7D73">
        <w:rPr>
          <w:color w:val="000000"/>
          <w:lang w:val="fr-FR"/>
        </w:rPr>
        <w:t>roposition.</w:t>
      </w:r>
    </w:p>
    <w:p w14:paraId="7896C29A" w14:textId="77777777" w:rsidR="008650DA" w:rsidRPr="00FC7D73" w:rsidRDefault="008650DA" w:rsidP="002D4B00">
      <w:pPr>
        <w:pStyle w:val="ListParagraph"/>
        <w:shd w:val="clear" w:color="auto" w:fill="FFFFFF"/>
        <w:spacing w:before="120" w:after="120"/>
        <w:ind w:left="0"/>
        <w:jc w:val="both"/>
        <w:rPr>
          <w:color w:val="000000"/>
          <w:lang w:val="fr-FR"/>
        </w:rPr>
      </w:pPr>
    </w:p>
    <w:p w14:paraId="4AB47A5E" w14:textId="77777777" w:rsidR="002D4B00" w:rsidRDefault="002D4B00" w:rsidP="006D103A">
      <w:pPr>
        <w:pStyle w:val="ListParagraph"/>
        <w:numPr>
          <w:ilvl w:val="1"/>
          <w:numId w:val="8"/>
        </w:numPr>
        <w:shd w:val="clear" w:color="auto" w:fill="FFFFFF"/>
        <w:tabs>
          <w:tab w:val="left" w:pos="418"/>
        </w:tabs>
        <w:spacing w:before="120" w:after="120"/>
        <w:rPr>
          <w:rFonts w:cs="Calibri"/>
          <w:b/>
          <w:bCs/>
          <w:spacing w:val="-6"/>
          <w:lang w:val="fr-FR"/>
        </w:rPr>
      </w:pPr>
      <w:r>
        <w:rPr>
          <w:b/>
          <w:lang w:val="fr-FR"/>
        </w:rPr>
        <w:t xml:space="preserve">Langue et écriture : </w:t>
      </w:r>
      <w:r>
        <w:rPr>
          <w:lang w:val="fr-FR"/>
        </w:rPr>
        <w:t>L'offre sera rédigée en langue française, en utilisant l'écriture latine.</w:t>
      </w:r>
    </w:p>
    <w:p w14:paraId="08C73BB2" w14:textId="77777777" w:rsidR="002D4B00" w:rsidRDefault="002D4B00" w:rsidP="006D103A">
      <w:pPr>
        <w:pStyle w:val="ListParagraph"/>
        <w:numPr>
          <w:ilvl w:val="1"/>
          <w:numId w:val="9"/>
        </w:numPr>
        <w:shd w:val="clear" w:color="auto" w:fill="FFFFFF"/>
        <w:tabs>
          <w:tab w:val="left" w:pos="418"/>
        </w:tabs>
        <w:spacing w:before="120" w:after="120"/>
        <w:rPr>
          <w:rFonts w:cs="Calibri"/>
          <w:b/>
          <w:bCs/>
          <w:color w:val="000000"/>
          <w:spacing w:val="-6"/>
          <w:lang w:val="fr-FR"/>
        </w:rPr>
      </w:pPr>
      <w:r>
        <w:rPr>
          <w:b/>
          <w:lang w:val="fr-FR"/>
        </w:rPr>
        <w:t xml:space="preserve">Période de validité : </w:t>
      </w:r>
      <w:r>
        <w:rPr>
          <w:lang w:val="fr-FR"/>
        </w:rPr>
        <w:t>15 jours à compter de la date limite de remise des offres.</w:t>
      </w:r>
    </w:p>
    <w:p w14:paraId="5E49E372" w14:textId="77777777" w:rsidR="002D4B00" w:rsidRDefault="002D4B00" w:rsidP="006D103A">
      <w:pPr>
        <w:numPr>
          <w:ilvl w:val="1"/>
          <w:numId w:val="9"/>
        </w:numPr>
        <w:shd w:val="clear" w:color="auto" w:fill="FFFFFF"/>
        <w:tabs>
          <w:tab w:val="left" w:pos="538"/>
        </w:tabs>
        <w:spacing w:before="120" w:after="120"/>
        <w:rPr>
          <w:rFonts w:cs="Calibri"/>
          <w:szCs w:val="22"/>
          <w:lang w:val="fr-FR"/>
        </w:rPr>
      </w:pPr>
      <w:r>
        <w:rPr>
          <w:b/>
          <w:color w:val="000000"/>
          <w:szCs w:val="22"/>
          <w:lang w:val="fr-FR"/>
        </w:rPr>
        <w:t>Méthode de fixation du prix</w:t>
      </w:r>
    </w:p>
    <w:p w14:paraId="53A766B4" w14:textId="77777777" w:rsidR="002D4B00" w:rsidRDefault="002D4B00" w:rsidP="002D4B00">
      <w:pPr>
        <w:shd w:val="clear" w:color="auto" w:fill="FFFFFF"/>
        <w:spacing w:before="120" w:after="120"/>
        <w:ind w:right="5"/>
        <w:jc w:val="both"/>
        <w:rPr>
          <w:szCs w:val="22"/>
          <w:lang w:val="fr-FR"/>
        </w:rPr>
      </w:pPr>
      <w:bookmarkStart w:id="3" w:name="_Hlk28382783"/>
      <w:r>
        <w:rPr>
          <w:color w:val="000000"/>
          <w:spacing w:val="-1"/>
          <w:szCs w:val="22"/>
          <w:lang w:val="fr-FR"/>
        </w:rPr>
        <w:t xml:space="preserve">Le prix de l'offre comprend tous les coûts et rabais relatifs aux services indiqués comme objet du marché (c'est-à-dire le montant brut). </w:t>
      </w:r>
    </w:p>
    <w:p w14:paraId="581BDC82" w14:textId="77777777" w:rsidR="002D4B00" w:rsidRDefault="002D4B00" w:rsidP="002D4B00">
      <w:pPr>
        <w:shd w:val="clear" w:color="auto" w:fill="FFFFFF"/>
        <w:spacing w:before="120" w:after="120"/>
        <w:ind w:right="5"/>
        <w:jc w:val="both"/>
        <w:rPr>
          <w:color w:val="000000"/>
          <w:spacing w:val="-1"/>
          <w:szCs w:val="22"/>
          <w:lang w:val="fr-FR"/>
        </w:rPr>
      </w:pPr>
      <w:r>
        <w:rPr>
          <w:color w:val="000000"/>
          <w:spacing w:val="-1"/>
          <w:szCs w:val="22"/>
          <w:lang w:val="fr-FR"/>
        </w:rPr>
        <w:t>Le prix de l'offre doit être exprimé en USD et écrit en chiffres. Le prix de l'offre ne peut être modifié.</w:t>
      </w:r>
    </w:p>
    <w:p w14:paraId="3FE74E41" w14:textId="77777777" w:rsidR="002D4B00" w:rsidRPr="00FC7D73" w:rsidRDefault="00FC7D73" w:rsidP="00FC7D73">
      <w:pPr>
        <w:shd w:val="clear" w:color="auto" w:fill="FFFFFF"/>
        <w:spacing w:before="120" w:after="120"/>
        <w:ind w:right="5"/>
        <w:jc w:val="both"/>
        <w:rPr>
          <w:color w:val="000000"/>
          <w:spacing w:val="-1"/>
          <w:szCs w:val="22"/>
          <w:lang w:val="fr-FR"/>
        </w:rPr>
      </w:pPr>
      <w:r w:rsidRPr="00FC7D73">
        <w:rPr>
          <w:color w:val="000000"/>
          <w:spacing w:val="-1"/>
          <w:szCs w:val="22"/>
          <w:lang w:val="fr-FR"/>
        </w:rPr>
        <w:t>Les frais de transport ​​et les frais d'hébergement liés à la Proposition (le cas échéant) ne sont pas inclus et seront pris en charge par le Client en tant que frais supplémentaires.</w:t>
      </w:r>
    </w:p>
    <w:bookmarkEnd w:id="3"/>
    <w:p w14:paraId="27B1E417" w14:textId="77777777" w:rsidR="002D4B00" w:rsidRDefault="002D4B00" w:rsidP="002D4B00">
      <w:pPr>
        <w:shd w:val="clear" w:color="auto" w:fill="FFFFFF"/>
        <w:spacing w:before="120" w:after="120"/>
        <w:rPr>
          <w:rFonts w:cs="Calibri"/>
          <w:szCs w:val="22"/>
          <w:lang w:val="fr-FR"/>
        </w:rPr>
      </w:pPr>
      <w:r>
        <w:rPr>
          <w:b/>
          <w:color w:val="000000"/>
          <w:spacing w:val="-1"/>
          <w:szCs w:val="22"/>
          <w:lang w:val="fr-FR"/>
        </w:rPr>
        <w:t>5. CRIT</w:t>
      </w:r>
      <w:r>
        <w:rPr>
          <w:rFonts w:cs="Calibri"/>
          <w:b/>
          <w:color w:val="000000"/>
          <w:spacing w:val="-1"/>
          <w:szCs w:val="22"/>
          <w:lang w:val="fr-FR"/>
        </w:rPr>
        <w:t>È</w:t>
      </w:r>
      <w:r>
        <w:rPr>
          <w:b/>
          <w:color w:val="000000"/>
          <w:spacing w:val="-1"/>
          <w:szCs w:val="22"/>
          <w:lang w:val="fr-FR"/>
        </w:rPr>
        <w:t>RES D’ATTRIBUTION</w:t>
      </w:r>
    </w:p>
    <w:p w14:paraId="6E87FCFA" w14:textId="77777777" w:rsidR="002D4B00" w:rsidRDefault="002D4B00" w:rsidP="002D4B00">
      <w:pPr>
        <w:shd w:val="clear" w:color="auto" w:fill="FFFFFF"/>
        <w:spacing w:before="120" w:after="120"/>
        <w:ind w:right="5"/>
        <w:jc w:val="both"/>
        <w:rPr>
          <w:bCs/>
          <w:i/>
          <w:iCs/>
          <w:color w:val="000000"/>
          <w:spacing w:val="1"/>
          <w:szCs w:val="22"/>
          <w:lang w:val="fr-FR"/>
        </w:rPr>
      </w:pPr>
      <w:r>
        <w:rPr>
          <w:bCs/>
          <w:color w:val="000000"/>
          <w:spacing w:val="1"/>
          <w:szCs w:val="22"/>
          <w:lang w:val="fr-FR"/>
        </w:rPr>
        <w:t>L'appel d'offres sera attribué selon les critères de</w:t>
      </w:r>
      <w:r>
        <w:rPr>
          <w:b/>
          <w:color w:val="000000"/>
          <w:spacing w:val="1"/>
          <w:szCs w:val="22"/>
          <w:lang w:val="fr-FR"/>
        </w:rPr>
        <w:t xml:space="preserve"> l'offre économiquement la plus avantageuse </w:t>
      </w:r>
      <w:r>
        <w:rPr>
          <w:bCs/>
          <w:i/>
          <w:iCs/>
          <w:color w:val="000000"/>
          <w:spacing w:val="1"/>
          <w:szCs w:val="22"/>
          <w:lang w:val="fr-FR"/>
        </w:rPr>
        <w:t xml:space="preserve">(en anglais : the most economically advantageous tender MEAT). </w:t>
      </w:r>
    </w:p>
    <w:p w14:paraId="7200EC9E" w14:textId="77777777" w:rsidR="002D4B00" w:rsidRDefault="002D4B00" w:rsidP="002D4B00">
      <w:pPr>
        <w:shd w:val="clear" w:color="auto" w:fill="FFFFFF"/>
        <w:spacing w:before="120" w:after="120"/>
        <w:ind w:right="5"/>
        <w:jc w:val="both"/>
        <w:rPr>
          <w:spacing w:val="1"/>
          <w:szCs w:val="22"/>
          <w:lang w:val="fr-FR"/>
        </w:rPr>
      </w:pPr>
      <w:bookmarkStart w:id="4" w:name="_Hlk28383057"/>
      <w:r>
        <w:rPr>
          <w:spacing w:val="1"/>
          <w:szCs w:val="22"/>
          <w:lang w:val="fr-FR"/>
        </w:rPr>
        <w:t>Le tableau suivant présente les critères, les unités de mesure, les labels et leur importance relative. Ils seront appliqués aux soumissionnaires qui satisfont les critères de capacité technique et professionnelle définis au ch</w:t>
      </w:r>
      <w:r w:rsidR="004053A5">
        <w:rPr>
          <w:spacing w:val="1"/>
          <w:szCs w:val="22"/>
          <w:lang w:val="fr-FR"/>
        </w:rPr>
        <w:t>apitre</w:t>
      </w:r>
      <w:r>
        <w:rPr>
          <w:spacing w:val="1"/>
          <w:szCs w:val="22"/>
          <w:lang w:val="fr-FR"/>
        </w:rPr>
        <w:t xml:space="preserve"> 3.1. Les critères d'attribution du MEAT sont les suivants :</w:t>
      </w:r>
    </w:p>
    <w:p w14:paraId="28825586" w14:textId="77777777" w:rsidR="002D4B00" w:rsidRDefault="002D4B00" w:rsidP="006D103A">
      <w:pPr>
        <w:numPr>
          <w:ilvl w:val="0"/>
          <w:numId w:val="10"/>
        </w:numPr>
        <w:shd w:val="clear" w:color="auto" w:fill="FFFFFF"/>
        <w:spacing w:before="120" w:after="120"/>
        <w:ind w:left="360" w:right="5"/>
        <w:jc w:val="both"/>
        <w:rPr>
          <w:spacing w:val="1"/>
          <w:szCs w:val="22"/>
          <w:lang w:val="fr-FR"/>
        </w:rPr>
      </w:pPr>
      <w:r>
        <w:rPr>
          <w:spacing w:val="1"/>
          <w:szCs w:val="22"/>
          <w:lang w:val="fr-FR"/>
        </w:rPr>
        <w:t>le prix proposé (annexe 3);</w:t>
      </w:r>
    </w:p>
    <w:p w14:paraId="2B17AD5A" w14:textId="77777777" w:rsidR="002D4B00" w:rsidRDefault="002D4B00" w:rsidP="006D103A">
      <w:pPr>
        <w:numPr>
          <w:ilvl w:val="0"/>
          <w:numId w:val="10"/>
        </w:numPr>
        <w:shd w:val="clear" w:color="auto" w:fill="FFFFFF"/>
        <w:spacing w:before="120" w:after="120"/>
        <w:ind w:left="360" w:right="5"/>
        <w:jc w:val="both"/>
        <w:rPr>
          <w:spacing w:val="1"/>
          <w:szCs w:val="22"/>
          <w:lang w:val="fr-FR"/>
        </w:rPr>
      </w:pPr>
      <w:r>
        <w:rPr>
          <w:szCs w:val="22"/>
          <w:lang w:val="fr-FR"/>
        </w:rPr>
        <w:t xml:space="preserve">l’expertise du soumissionnaire (annexe 2); </w:t>
      </w:r>
    </w:p>
    <w:p w14:paraId="46622DF6" w14:textId="77777777" w:rsidR="002D4B00" w:rsidRDefault="002D4B00" w:rsidP="002D4B00">
      <w:pPr>
        <w:shd w:val="clear" w:color="auto" w:fill="FFFFFF"/>
        <w:spacing w:before="120" w:after="120"/>
        <w:ind w:right="5"/>
        <w:jc w:val="both"/>
        <w:rPr>
          <w:spacing w:val="1"/>
          <w:szCs w:val="22"/>
          <w:lang w:val="fr-FR"/>
        </w:rPr>
      </w:pPr>
      <w:bookmarkStart w:id="5" w:name="_Hlk28383470"/>
      <w:bookmarkEnd w:id="4"/>
      <w:r>
        <w:rPr>
          <w:spacing w:val="1"/>
          <w:szCs w:val="22"/>
          <w:lang w:val="fr-FR"/>
        </w:rPr>
        <w:t xml:space="preserve">La détermination du MEAT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 </w:t>
      </w:r>
    </w:p>
    <w:bookmarkEnd w:id="5"/>
    <w:p w14:paraId="3F8A0F28" w14:textId="77777777" w:rsidR="004053A5" w:rsidRDefault="002D4B00" w:rsidP="002D4B00">
      <w:pPr>
        <w:shd w:val="clear" w:color="auto" w:fill="FFFFFF"/>
        <w:spacing w:before="120" w:after="120"/>
        <w:ind w:right="5"/>
        <w:jc w:val="both"/>
        <w:rPr>
          <w:spacing w:val="1"/>
          <w:szCs w:val="22"/>
          <w:lang w:val="fr-FR"/>
        </w:rPr>
      </w:pPr>
      <w:r>
        <w:rPr>
          <w:spacing w:val="1"/>
          <w:szCs w:val="22"/>
          <w:lang w:val="fr-FR"/>
        </w:rPr>
        <w:t>A ce moment-là, le MEAT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260"/>
        <w:gridCol w:w="2762"/>
        <w:gridCol w:w="1579"/>
        <w:gridCol w:w="1219"/>
        <w:gridCol w:w="1160"/>
      </w:tblGrid>
      <w:tr w:rsidR="004053A5" w:rsidRPr="00453D7C" w14:paraId="27E867D5" w14:textId="77777777" w:rsidTr="00B13F0F">
        <w:tc>
          <w:tcPr>
            <w:tcW w:w="1262" w:type="dxa"/>
            <w:vAlign w:val="center"/>
          </w:tcPr>
          <w:p w14:paraId="2E7454BD" w14:textId="77777777" w:rsidR="004053A5" w:rsidRPr="00453D7C" w:rsidRDefault="004053A5" w:rsidP="00B13F0F">
            <w:pPr>
              <w:spacing w:before="120" w:after="120"/>
              <w:ind w:right="5"/>
              <w:jc w:val="center"/>
              <w:rPr>
                <w:b/>
                <w:bCs/>
                <w:spacing w:val="1"/>
                <w:szCs w:val="22"/>
                <w:lang w:val="fr-FR"/>
              </w:rPr>
            </w:pPr>
            <w:r w:rsidRPr="00453D7C">
              <w:rPr>
                <w:b/>
                <w:bCs/>
                <w:spacing w:val="1"/>
                <w:szCs w:val="22"/>
                <w:lang w:val="fr-FR"/>
              </w:rPr>
              <w:t>Critères</w:t>
            </w:r>
          </w:p>
        </w:tc>
        <w:tc>
          <w:tcPr>
            <w:tcW w:w="1263" w:type="dxa"/>
            <w:vAlign w:val="center"/>
          </w:tcPr>
          <w:p w14:paraId="3FE39D05" w14:textId="77777777" w:rsidR="004053A5" w:rsidRPr="00453D7C" w:rsidRDefault="004053A5" w:rsidP="00B13F0F">
            <w:pPr>
              <w:spacing w:before="120" w:after="120"/>
              <w:ind w:right="5"/>
              <w:jc w:val="center"/>
              <w:rPr>
                <w:b/>
                <w:bCs/>
                <w:spacing w:val="1"/>
                <w:szCs w:val="22"/>
                <w:lang w:val="fr-FR"/>
              </w:rPr>
            </w:pPr>
            <w:r w:rsidRPr="00453D7C">
              <w:rPr>
                <w:b/>
                <w:bCs/>
                <w:spacing w:val="1"/>
                <w:szCs w:val="22"/>
                <w:lang w:val="fr-FR"/>
              </w:rPr>
              <w:t>Label du critère</w:t>
            </w:r>
          </w:p>
        </w:tc>
        <w:tc>
          <w:tcPr>
            <w:tcW w:w="2769" w:type="dxa"/>
            <w:vAlign w:val="center"/>
          </w:tcPr>
          <w:p w14:paraId="1A0B91CD" w14:textId="77777777" w:rsidR="004053A5" w:rsidRPr="00453D7C" w:rsidRDefault="004053A5" w:rsidP="00B13F0F">
            <w:pPr>
              <w:spacing w:before="120" w:after="120"/>
              <w:ind w:right="5"/>
              <w:jc w:val="center"/>
              <w:rPr>
                <w:b/>
                <w:bCs/>
                <w:spacing w:val="1"/>
                <w:szCs w:val="22"/>
                <w:lang w:val="fr-FR"/>
              </w:rPr>
            </w:pPr>
            <w:r w:rsidRPr="00453D7C">
              <w:rPr>
                <w:b/>
                <w:bCs/>
                <w:spacing w:val="1"/>
                <w:szCs w:val="22"/>
                <w:lang w:val="fr-FR"/>
              </w:rPr>
              <w:t>Description et unité de mesure</w:t>
            </w:r>
          </w:p>
        </w:tc>
        <w:tc>
          <w:tcPr>
            <w:tcW w:w="1579" w:type="dxa"/>
            <w:vAlign w:val="center"/>
          </w:tcPr>
          <w:p w14:paraId="48E515CD" w14:textId="77777777" w:rsidR="004053A5" w:rsidRPr="00453D7C" w:rsidRDefault="004053A5" w:rsidP="00B13F0F">
            <w:pPr>
              <w:spacing w:before="120" w:after="120"/>
              <w:ind w:right="5"/>
              <w:jc w:val="center"/>
              <w:rPr>
                <w:b/>
                <w:bCs/>
                <w:spacing w:val="1"/>
                <w:szCs w:val="22"/>
                <w:lang w:val="fr-FR"/>
              </w:rPr>
            </w:pPr>
            <w:r w:rsidRPr="00453D7C">
              <w:rPr>
                <w:b/>
                <w:bCs/>
                <w:spacing w:val="1"/>
                <w:szCs w:val="22"/>
                <w:lang w:val="fr-FR"/>
              </w:rPr>
              <w:t>Méthodologie</w:t>
            </w:r>
          </w:p>
        </w:tc>
        <w:tc>
          <w:tcPr>
            <w:tcW w:w="1221" w:type="dxa"/>
            <w:vAlign w:val="center"/>
          </w:tcPr>
          <w:p w14:paraId="17823962" w14:textId="77777777" w:rsidR="004053A5" w:rsidRPr="00453D7C" w:rsidRDefault="004053A5" w:rsidP="00B13F0F">
            <w:pPr>
              <w:spacing w:before="120" w:after="120"/>
              <w:ind w:right="5"/>
              <w:jc w:val="center"/>
              <w:rPr>
                <w:b/>
                <w:bCs/>
                <w:spacing w:val="1"/>
                <w:szCs w:val="22"/>
                <w:lang w:val="fr-FR"/>
              </w:rPr>
            </w:pPr>
            <w:r w:rsidRPr="00453D7C">
              <w:rPr>
                <w:b/>
                <w:bCs/>
                <w:spacing w:val="1"/>
                <w:szCs w:val="22"/>
                <w:lang w:val="fr-FR"/>
              </w:rPr>
              <w:t>Nombre de points</w:t>
            </w:r>
          </w:p>
        </w:tc>
        <w:tc>
          <w:tcPr>
            <w:tcW w:w="1160" w:type="dxa"/>
            <w:vAlign w:val="center"/>
          </w:tcPr>
          <w:p w14:paraId="79E02B41" w14:textId="77777777" w:rsidR="004053A5" w:rsidRPr="00453D7C" w:rsidRDefault="004053A5" w:rsidP="00B13F0F">
            <w:pPr>
              <w:spacing w:before="120" w:after="120"/>
              <w:ind w:right="5"/>
              <w:jc w:val="center"/>
              <w:rPr>
                <w:b/>
                <w:bCs/>
                <w:spacing w:val="1"/>
                <w:szCs w:val="22"/>
                <w:lang w:val="fr-FR"/>
              </w:rPr>
            </w:pPr>
            <w:r w:rsidRPr="00453D7C">
              <w:rPr>
                <w:b/>
                <w:bCs/>
                <w:spacing w:val="1"/>
                <w:szCs w:val="22"/>
                <w:lang w:val="fr-FR"/>
              </w:rPr>
              <w:t>Maximum</w:t>
            </w:r>
          </w:p>
        </w:tc>
      </w:tr>
      <w:tr w:rsidR="004053A5" w:rsidRPr="00453D7C" w14:paraId="464E158E" w14:textId="77777777" w:rsidTr="00B13F0F">
        <w:trPr>
          <w:trHeight w:val="977"/>
        </w:trPr>
        <w:tc>
          <w:tcPr>
            <w:tcW w:w="1262" w:type="dxa"/>
            <w:vAlign w:val="center"/>
          </w:tcPr>
          <w:p w14:paraId="19E41CBD" w14:textId="77777777" w:rsidR="004053A5" w:rsidRPr="00453D7C" w:rsidRDefault="004053A5" w:rsidP="00B13F0F">
            <w:pPr>
              <w:spacing w:before="120" w:after="120"/>
              <w:ind w:right="5"/>
              <w:jc w:val="center"/>
              <w:rPr>
                <w:spacing w:val="1"/>
                <w:szCs w:val="22"/>
                <w:lang w:val="fr-FR"/>
              </w:rPr>
            </w:pPr>
            <w:r w:rsidRPr="00453D7C">
              <w:rPr>
                <w:spacing w:val="1"/>
                <w:szCs w:val="22"/>
                <w:lang w:val="fr-FR"/>
              </w:rPr>
              <w:t>Prix</w:t>
            </w:r>
          </w:p>
        </w:tc>
        <w:tc>
          <w:tcPr>
            <w:tcW w:w="1263" w:type="dxa"/>
            <w:vAlign w:val="center"/>
          </w:tcPr>
          <w:p w14:paraId="5F2F47A4" w14:textId="77777777" w:rsidR="004053A5" w:rsidRPr="00453D7C" w:rsidRDefault="004053A5" w:rsidP="00B13F0F">
            <w:pPr>
              <w:spacing w:before="120" w:after="120"/>
              <w:ind w:right="5"/>
              <w:jc w:val="center"/>
              <w:rPr>
                <w:spacing w:val="1"/>
                <w:szCs w:val="22"/>
                <w:lang w:val="fr-FR"/>
              </w:rPr>
            </w:pPr>
            <w:r w:rsidRPr="00453D7C">
              <w:rPr>
                <w:spacing w:val="1"/>
                <w:szCs w:val="22"/>
                <w:lang w:val="fr-FR"/>
              </w:rPr>
              <w:t>P</w:t>
            </w:r>
          </w:p>
        </w:tc>
        <w:tc>
          <w:tcPr>
            <w:tcW w:w="2769" w:type="dxa"/>
            <w:vAlign w:val="center"/>
          </w:tcPr>
          <w:p w14:paraId="33DC3545" w14:textId="77777777" w:rsidR="004053A5" w:rsidRPr="00453D7C" w:rsidRDefault="004053A5" w:rsidP="00B13F0F">
            <w:pPr>
              <w:spacing w:before="120" w:after="120"/>
              <w:ind w:right="5"/>
              <w:jc w:val="center"/>
              <w:rPr>
                <w:spacing w:val="1"/>
                <w:szCs w:val="22"/>
                <w:lang w:val="fr-FR"/>
              </w:rPr>
            </w:pPr>
            <w:r w:rsidRPr="00453D7C">
              <w:rPr>
                <w:spacing w:val="1"/>
                <w:szCs w:val="22"/>
                <w:lang w:val="fr-FR"/>
              </w:rPr>
              <w:t>Le prix de l’offre, c’est-</w:t>
            </w:r>
            <w:r w:rsidRPr="00453D7C">
              <w:rPr>
                <w:rFonts w:cs="Calibri"/>
                <w:spacing w:val="1"/>
                <w:szCs w:val="22"/>
                <w:lang w:val="fr-FR"/>
              </w:rPr>
              <w:t>à</w:t>
            </w:r>
            <w:r w:rsidRPr="00453D7C">
              <w:rPr>
                <w:spacing w:val="1"/>
                <w:szCs w:val="22"/>
                <w:lang w:val="fr-FR"/>
              </w:rPr>
              <w:t>-dire le montant financier de l’offre</w:t>
            </w:r>
            <w:r w:rsidRPr="008F6252">
              <w:rPr>
                <w:spacing w:val="1"/>
                <w:szCs w:val="22"/>
                <w:lang w:val="fr-FR"/>
              </w:rPr>
              <w:t>,</w:t>
            </w:r>
            <w:r w:rsidRPr="00453D7C">
              <w:rPr>
                <w:spacing w:val="1"/>
                <w:szCs w:val="22"/>
                <w:lang w:val="fr-FR"/>
              </w:rPr>
              <w:t xml:space="preserve"> le cas échéant.</w:t>
            </w:r>
          </w:p>
        </w:tc>
        <w:tc>
          <w:tcPr>
            <w:tcW w:w="1579" w:type="dxa"/>
            <w:vAlign w:val="center"/>
          </w:tcPr>
          <w:p w14:paraId="21F477FA" w14:textId="77777777" w:rsidR="004053A5" w:rsidRPr="00453D7C" w:rsidRDefault="004053A5" w:rsidP="00B13F0F">
            <w:pPr>
              <w:spacing w:before="120" w:after="120"/>
              <w:ind w:right="5"/>
              <w:jc w:val="center"/>
              <w:rPr>
                <w:spacing w:val="1"/>
                <w:szCs w:val="22"/>
                <w:lang w:val="fr-FR"/>
              </w:rPr>
            </w:pPr>
            <w:r w:rsidRPr="00453D7C">
              <w:rPr>
                <w:spacing w:val="1"/>
                <w:szCs w:val="22"/>
                <w:lang w:val="fr-FR"/>
              </w:rPr>
              <w:t>C = (Prix de l’offre la plus basse/prix de l’offre) x 20,00</w:t>
            </w:r>
          </w:p>
        </w:tc>
        <w:tc>
          <w:tcPr>
            <w:tcW w:w="1221" w:type="dxa"/>
            <w:shd w:val="clear" w:color="auto" w:fill="auto"/>
            <w:vAlign w:val="center"/>
          </w:tcPr>
          <w:p w14:paraId="3AAB787A" w14:textId="77777777" w:rsidR="004053A5" w:rsidRPr="00453D7C" w:rsidRDefault="004053A5" w:rsidP="00B13F0F">
            <w:pPr>
              <w:spacing w:before="120" w:after="120"/>
              <w:ind w:right="5"/>
              <w:jc w:val="center"/>
              <w:rPr>
                <w:spacing w:val="1"/>
                <w:szCs w:val="22"/>
                <w:lang w:val="fr-FR"/>
              </w:rPr>
            </w:pPr>
            <w:r w:rsidRPr="00453D7C">
              <w:rPr>
                <w:spacing w:val="1"/>
                <w:szCs w:val="22"/>
                <w:lang w:val="fr-FR"/>
              </w:rPr>
              <w:t>20</w:t>
            </w:r>
          </w:p>
        </w:tc>
        <w:tc>
          <w:tcPr>
            <w:tcW w:w="1160" w:type="dxa"/>
            <w:vAlign w:val="center"/>
          </w:tcPr>
          <w:p w14:paraId="5F39C52C" w14:textId="77777777" w:rsidR="004053A5" w:rsidRPr="00453D7C" w:rsidRDefault="004053A5" w:rsidP="00B13F0F">
            <w:pPr>
              <w:spacing w:before="120" w:after="120"/>
              <w:ind w:right="5"/>
              <w:jc w:val="center"/>
              <w:rPr>
                <w:spacing w:val="1"/>
                <w:szCs w:val="22"/>
                <w:lang w:val="fr-FR"/>
              </w:rPr>
            </w:pPr>
            <w:r w:rsidRPr="00453D7C">
              <w:rPr>
                <w:spacing w:val="1"/>
                <w:szCs w:val="22"/>
                <w:lang w:val="fr-FR"/>
              </w:rPr>
              <w:t>20</w:t>
            </w:r>
          </w:p>
        </w:tc>
      </w:tr>
      <w:tr w:rsidR="001D2787" w:rsidRPr="00453D7C" w14:paraId="33046491" w14:textId="77777777" w:rsidTr="00B13F0F">
        <w:trPr>
          <w:trHeight w:val="795"/>
        </w:trPr>
        <w:tc>
          <w:tcPr>
            <w:tcW w:w="1262" w:type="dxa"/>
            <w:vMerge w:val="restart"/>
            <w:vAlign w:val="center"/>
          </w:tcPr>
          <w:p w14:paraId="3C9DC9FE" w14:textId="77777777" w:rsidR="001D2787" w:rsidRPr="00453D7C" w:rsidRDefault="001D2787" w:rsidP="00B13F0F">
            <w:pPr>
              <w:spacing w:before="120" w:after="120"/>
              <w:ind w:right="5"/>
              <w:jc w:val="center"/>
              <w:rPr>
                <w:spacing w:val="1"/>
                <w:szCs w:val="22"/>
                <w:lang w:val="fr-FR"/>
              </w:rPr>
            </w:pPr>
            <w:r w:rsidRPr="00453D7C">
              <w:rPr>
                <w:spacing w:val="1"/>
                <w:szCs w:val="22"/>
                <w:lang w:val="fr-FR"/>
              </w:rPr>
              <w:t>Expertise</w:t>
            </w:r>
          </w:p>
        </w:tc>
        <w:tc>
          <w:tcPr>
            <w:tcW w:w="1263" w:type="dxa"/>
            <w:vMerge w:val="restart"/>
            <w:vAlign w:val="center"/>
          </w:tcPr>
          <w:p w14:paraId="0C5AF436" w14:textId="77777777" w:rsidR="001D2787" w:rsidRPr="00453D7C" w:rsidRDefault="001D2787" w:rsidP="00B13F0F">
            <w:pPr>
              <w:spacing w:before="120" w:after="120"/>
              <w:ind w:right="5"/>
              <w:jc w:val="center"/>
              <w:rPr>
                <w:spacing w:val="1"/>
                <w:szCs w:val="22"/>
                <w:lang w:val="fr-FR"/>
              </w:rPr>
            </w:pPr>
            <w:r w:rsidRPr="00453D7C">
              <w:rPr>
                <w:spacing w:val="1"/>
                <w:szCs w:val="22"/>
                <w:lang w:val="fr-FR"/>
              </w:rPr>
              <w:t>E</w:t>
            </w:r>
            <w:r>
              <w:rPr>
                <w:spacing w:val="1"/>
                <w:szCs w:val="22"/>
                <w:lang w:val="fr-FR"/>
              </w:rPr>
              <w:t>1</w:t>
            </w:r>
          </w:p>
        </w:tc>
        <w:tc>
          <w:tcPr>
            <w:tcW w:w="2769" w:type="dxa"/>
            <w:vMerge w:val="restart"/>
            <w:vAlign w:val="center"/>
          </w:tcPr>
          <w:p w14:paraId="1857746A" w14:textId="77777777" w:rsidR="001D2787" w:rsidRPr="00453D7C" w:rsidRDefault="001D2787" w:rsidP="00B13F0F">
            <w:pPr>
              <w:spacing w:before="120" w:after="120"/>
              <w:ind w:right="5"/>
              <w:jc w:val="center"/>
              <w:rPr>
                <w:spacing w:val="1"/>
                <w:szCs w:val="22"/>
                <w:lang w:val="fr-FR"/>
              </w:rPr>
            </w:pPr>
            <w:r w:rsidRPr="00453D7C">
              <w:rPr>
                <w:spacing w:val="1"/>
                <w:szCs w:val="22"/>
                <w:lang w:val="fr-FR"/>
              </w:rPr>
              <w:t xml:space="preserve">Nombre de projets liés </w:t>
            </w:r>
            <w:r>
              <w:rPr>
                <w:rFonts w:cs="Calibri"/>
                <w:szCs w:val="22"/>
                <w:lang w:val="fr-FR"/>
              </w:rPr>
              <w:t>aux aspects juridiques de la</w:t>
            </w:r>
            <w:r w:rsidRPr="00673FEB">
              <w:rPr>
                <w:rFonts w:cs="Calibri"/>
                <w:szCs w:val="22"/>
                <w:lang w:val="fr-FR"/>
              </w:rPr>
              <w:t xml:space="preserve"> gestion des zones côtières </w:t>
            </w:r>
            <w:r>
              <w:rPr>
                <w:rFonts w:cs="Calibri"/>
                <w:szCs w:val="22"/>
                <w:lang w:val="fr-FR"/>
              </w:rPr>
              <w:t>ou du développement durable en Algérie</w:t>
            </w:r>
            <w:r w:rsidRPr="00673FEB">
              <w:rPr>
                <w:rFonts w:cs="Calibri"/>
                <w:szCs w:val="22"/>
                <w:lang w:val="fr-FR"/>
              </w:rPr>
              <w:t>, dans laquelle le soumissionnaire a été impliqué en tant qu'expert</w:t>
            </w:r>
            <w:r>
              <w:rPr>
                <w:rFonts w:cs="Calibri"/>
                <w:szCs w:val="22"/>
                <w:lang w:val="fr-FR"/>
              </w:rPr>
              <w:t xml:space="preserve"> juridique.</w:t>
            </w:r>
          </w:p>
        </w:tc>
        <w:tc>
          <w:tcPr>
            <w:tcW w:w="1579" w:type="dxa"/>
            <w:vAlign w:val="center"/>
          </w:tcPr>
          <w:p w14:paraId="6E19D435" w14:textId="77777777" w:rsidR="001D2787" w:rsidRPr="00453D7C" w:rsidRDefault="001D2787" w:rsidP="00B13F0F">
            <w:pPr>
              <w:spacing w:before="120" w:after="120"/>
              <w:ind w:right="5"/>
              <w:jc w:val="center"/>
              <w:rPr>
                <w:spacing w:val="1"/>
                <w:szCs w:val="22"/>
                <w:lang w:val="fr-FR"/>
              </w:rPr>
            </w:pPr>
            <w:r w:rsidRPr="00453D7C">
              <w:rPr>
                <w:spacing w:val="1"/>
                <w:szCs w:val="22"/>
                <w:lang w:val="fr-FR"/>
              </w:rPr>
              <w:t>1 - 2</w:t>
            </w:r>
          </w:p>
        </w:tc>
        <w:tc>
          <w:tcPr>
            <w:tcW w:w="1221" w:type="dxa"/>
            <w:vAlign w:val="center"/>
          </w:tcPr>
          <w:p w14:paraId="6FEEDCF4" w14:textId="77777777" w:rsidR="001D2787" w:rsidRPr="00453D7C" w:rsidRDefault="001D2787" w:rsidP="00B13F0F">
            <w:pPr>
              <w:spacing w:before="120" w:after="120"/>
              <w:ind w:right="5"/>
              <w:jc w:val="center"/>
              <w:rPr>
                <w:spacing w:val="1"/>
                <w:szCs w:val="22"/>
                <w:lang w:val="fr-FR"/>
              </w:rPr>
            </w:pPr>
            <w:r>
              <w:rPr>
                <w:spacing w:val="1"/>
                <w:szCs w:val="22"/>
                <w:lang w:val="fr-FR"/>
              </w:rPr>
              <w:t>30</w:t>
            </w:r>
          </w:p>
        </w:tc>
        <w:tc>
          <w:tcPr>
            <w:tcW w:w="1160" w:type="dxa"/>
            <w:vMerge w:val="restart"/>
          </w:tcPr>
          <w:p w14:paraId="399F6577" w14:textId="77777777" w:rsidR="001D2787" w:rsidRPr="00453D7C" w:rsidRDefault="001D2787" w:rsidP="006D103A">
            <w:pPr>
              <w:spacing w:before="120" w:after="120"/>
              <w:ind w:right="5"/>
              <w:jc w:val="both"/>
              <w:rPr>
                <w:spacing w:val="1"/>
                <w:szCs w:val="22"/>
                <w:lang w:val="fr-FR"/>
              </w:rPr>
            </w:pPr>
            <w:r>
              <w:rPr>
                <w:spacing w:val="1"/>
                <w:szCs w:val="22"/>
                <w:lang w:val="fr-FR"/>
              </w:rPr>
              <w:t>50</w:t>
            </w:r>
          </w:p>
        </w:tc>
      </w:tr>
      <w:tr w:rsidR="001D2787" w:rsidRPr="00453D7C" w14:paraId="659E2444" w14:textId="77777777" w:rsidTr="00B13F0F">
        <w:trPr>
          <w:trHeight w:val="795"/>
        </w:trPr>
        <w:tc>
          <w:tcPr>
            <w:tcW w:w="1262" w:type="dxa"/>
            <w:vMerge/>
            <w:vAlign w:val="center"/>
          </w:tcPr>
          <w:p w14:paraId="4A92DC73" w14:textId="77777777" w:rsidR="001D2787" w:rsidRPr="00453D7C" w:rsidRDefault="001D2787" w:rsidP="00B13F0F">
            <w:pPr>
              <w:spacing w:before="120" w:after="120"/>
              <w:ind w:right="5"/>
              <w:jc w:val="center"/>
              <w:rPr>
                <w:spacing w:val="1"/>
                <w:szCs w:val="22"/>
                <w:lang w:val="fr-FR"/>
              </w:rPr>
            </w:pPr>
          </w:p>
        </w:tc>
        <w:tc>
          <w:tcPr>
            <w:tcW w:w="1263" w:type="dxa"/>
            <w:vMerge/>
            <w:vAlign w:val="center"/>
          </w:tcPr>
          <w:p w14:paraId="7F201671" w14:textId="77777777" w:rsidR="001D2787" w:rsidRPr="00453D7C" w:rsidRDefault="001D2787" w:rsidP="00B13F0F">
            <w:pPr>
              <w:spacing w:before="120" w:after="120"/>
              <w:ind w:right="5"/>
              <w:jc w:val="center"/>
              <w:rPr>
                <w:spacing w:val="1"/>
                <w:szCs w:val="22"/>
                <w:lang w:val="fr-FR"/>
              </w:rPr>
            </w:pPr>
          </w:p>
        </w:tc>
        <w:tc>
          <w:tcPr>
            <w:tcW w:w="2769" w:type="dxa"/>
            <w:vMerge/>
            <w:vAlign w:val="center"/>
          </w:tcPr>
          <w:p w14:paraId="0D09F81F" w14:textId="77777777" w:rsidR="001D2787" w:rsidRPr="00453D7C" w:rsidRDefault="001D2787" w:rsidP="00B13F0F">
            <w:pPr>
              <w:spacing w:before="120" w:after="120"/>
              <w:ind w:right="5"/>
              <w:jc w:val="center"/>
              <w:rPr>
                <w:spacing w:val="1"/>
                <w:szCs w:val="22"/>
                <w:lang w:val="fr-FR"/>
              </w:rPr>
            </w:pPr>
          </w:p>
        </w:tc>
        <w:tc>
          <w:tcPr>
            <w:tcW w:w="1579" w:type="dxa"/>
            <w:vAlign w:val="center"/>
          </w:tcPr>
          <w:p w14:paraId="52807588" w14:textId="77777777" w:rsidR="001D2787" w:rsidRPr="00453D7C" w:rsidRDefault="001D2787" w:rsidP="00B13F0F">
            <w:pPr>
              <w:spacing w:before="120" w:after="120"/>
              <w:ind w:right="5"/>
              <w:jc w:val="center"/>
              <w:rPr>
                <w:spacing w:val="1"/>
                <w:szCs w:val="22"/>
                <w:lang w:val="fr-FR"/>
              </w:rPr>
            </w:pPr>
            <w:r w:rsidRPr="00453D7C">
              <w:rPr>
                <w:spacing w:val="1"/>
                <w:szCs w:val="22"/>
                <w:lang w:val="fr-FR"/>
              </w:rPr>
              <w:t xml:space="preserve">3 - </w:t>
            </w:r>
            <w:r>
              <w:rPr>
                <w:spacing w:val="1"/>
                <w:szCs w:val="22"/>
                <w:lang w:val="fr-FR"/>
              </w:rPr>
              <w:t>4</w:t>
            </w:r>
          </w:p>
        </w:tc>
        <w:tc>
          <w:tcPr>
            <w:tcW w:w="1221" w:type="dxa"/>
            <w:vAlign w:val="center"/>
          </w:tcPr>
          <w:p w14:paraId="2529CC0F" w14:textId="77777777" w:rsidR="001D2787" w:rsidRPr="00453D7C" w:rsidRDefault="001D2787" w:rsidP="00B13F0F">
            <w:pPr>
              <w:spacing w:before="120" w:after="120"/>
              <w:ind w:right="5"/>
              <w:jc w:val="center"/>
              <w:rPr>
                <w:spacing w:val="1"/>
                <w:szCs w:val="22"/>
                <w:lang w:val="fr-FR"/>
              </w:rPr>
            </w:pPr>
            <w:r>
              <w:rPr>
                <w:spacing w:val="1"/>
                <w:szCs w:val="22"/>
                <w:lang w:val="fr-FR"/>
              </w:rPr>
              <w:t>40</w:t>
            </w:r>
          </w:p>
        </w:tc>
        <w:tc>
          <w:tcPr>
            <w:tcW w:w="1160" w:type="dxa"/>
            <w:vMerge/>
          </w:tcPr>
          <w:p w14:paraId="4F861345" w14:textId="77777777" w:rsidR="001D2787" w:rsidRPr="00453D7C" w:rsidRDefault="001D2787" w:rsidP="006D103A">
            <w:pPr>
              <w:spacing w:before="120" w:after="120"/>
              <w:ind w:right="5"/>
              <w:jc w:val="both"/>
              <w:rPr>
                <w:spacing w:val="1"/>
                <w:szCs w:val="22"/>
                <w:lang w:val="fr-FR"/>
              </w:rPr>
            </w:pPr>
          </w:p>
        </w:tc>
      </w:tr>
      <w:tr w:rsidR="001D2787" w:rsidRPr="00453D7C" w14:paraId="03A4DE7E" w14:textId="77777777" w:rsidTr="00296EEC">
        <w:trPr>
          <w:trHeight w:val="795"/>
        </w:trPr>
        <w:tc>
          <w:tcPr>
            <w:tcW w:w="1262" w:type="dxa"/>
            <w:vMerge/>
          </w:tcPr>
          <w:p w14:paraId="7EE23B9C" w14:textId="77777777" w:rsidR="001D2787" w:rsidRPr="00453D7C" w:rsidRDefault="001D2787" w:rsidP="006D103A">
            <w:pPr>
              <w:spacing w:before="120" w:after="120"/>
              <w:ind w:right="5"/>
              <w:jc w:val="both"/>
              <w:rPr>
                <w:spacing w:val="1"/>
                <w:szCs w:val="22"/>
                <w:lang w:val="fr-FR"/>
              </w:rPr>
            </w:pPr>
          </w:p>
        </w:tc>
        <w:tc>
          <w:tcPr>
            <w:tcW w:w="1263" w:type="dxa"/>
            <w:vMerge/>
          </w:tcPr>
          <w:p w14:paraId="4815D9FD" w14:textId="77777777" w:rsidR="001D2787" w:rsidRPr="00453D7C" w:rsidRDefault="001D2787" w:rsidP="006D103A">
            <w:pPr>
              <w:spacing w:before="120" w:after="120"/>
              <w:ind w:right="5"/>
              <w:jc w:val="both"/>
              <w:rPr>
                <w:spacing w:val="1"/>
                <w:szCs w:val="22"/>
                <w:lang w:val="fr-FR"/>
              </w:rPr>
            </w:pPr>
          </w:p>
        </w:tc>
        <w:tc>
          <w:tcPr>
            <w:tcW w:w="2769" w:type="dxa"/>
            <w:vMerge/>
          </w:tcPr>
          <w:p w14:paraId="0958A4BE" w14:textId="77777777" w:rsidR="001D2787" w:rsidRPr="00453D7C" w:rsidRDefault="001D2787" w:rsidP="006D103A">
            <w:pPr>
              <w:spacing w:before="120" w:after="120"/>
              <w:ind w:right="5"/>
              <w:rPr>
                <w:spacing w:val="1"/>
                <w:szCs w:val="22"/>
                <w:lang w:val="fr-FR"/>
              </w:rPr>
            </w:pPr>
          </w:p>
        </w:tc>
        <w:tc>
          <w:tcPr>
            <w:tcW w:w="1579" w:type="dxa"/>
          </w:tcPr>
          <w:p w14:paraId="28B4BABB" w14:textId="77777777" w:rsidR="001D2787" w:rsidRPr="00453D7C" w:rsidRDefault="001D2787" w:rsidP="006D103A">
            <w:pPr>
              <w:spacing w:before="120" w:after="120"/>
              <w:ind w:right="5"/>
              <w:jc w:val="center"/>
              <w:rPr>
                <w:spacing w:val="1"/>
                <w:szCs w:val="22"/>
                <w:lang w:val="fr-FR"/>
              </w:rPr>
            </w:pPr>
            <w:r w:rsidRPr="00453D7C">
              <w:rPr>
                <w:spacing w:val="1"/>
                <w:szCs w:val="22"/>
                <w:lang w:val="fr-FR"/>
              </w:rPr>
              <w:t>5</w:t>
            </w:r>
            <w:r>
              <w:rPr>
                <w:spacing w:val="1"/>
              </w:rPr>
              <w:t>et plus</w:t>
            </w:r>
          </w:p>
        </w:tc>
        <w:tc>
          <w:tcPr>
            <w:tcW w:w="1221" w:type="dxa"/>
          </w:tcPr>
          <w:p w14:paraId="386C6A21" w14:textId="77777777" w:rsidR="001D2787" w:rsidRPr="00453D7C" w:rsidRDefault="001D2787" w:rsidP="00B07B2E">
            <w:pPr>
              <w:spacing w:before="120" w:after="120"/>
              <w:ind w:right="5"/>
              <w:jc w:val="center"/>
              <w:rPr>
                <w:spacing w:val="1"/>
                <w:szCs w:val="22"/>
                <w:lang w:val="fr-FR"/>
              </w:rPr>
            </w:pPr>
            <w:r>
              <w:rPr>
                <w:spacing w:val="1"/>
                <w:szCs w:val="22"/>
                <w:lang w:val="fr-FR"/>
              </w:rPr>
              <w:t>50</w:t>
            </w:r>
          </w:p>
        </w:tc>
        <w:tc>
          <w:tcPr>
            <w:tcW w:w="1160" w:type="dxa"/>
            <w:vMerge/>
          </w:tcPr>
          <w:p w14:paraId="323057CB" w14:textId="77777777" w:rsidR="001D2787" w:rsidRPr="00453D7C" w:rsidRDefault="001D2787" w:rsidP="006D103A">
            <w:pPr>
              <w:spacing w:before="120" w:after="120"/>
              <w:ind w:right="5"/>
              <w:jc w:val="both"/>
              <w:rPr>
                <w:spacing w:val="1"/>
                <w:szCs w:val="22"/>
                <w:lang w:val="fr-FR"/>
              </w:rPr>
            </w:pPr>
          </w:p>
        </w:tc>
      </w:tr>
      <w:tr w:rsidR="001D2787" w:rsidRPr="00453D7C" w14:paraId="115463C2" w14:textId="77777777" w:rsidTr="00296EEC">
        <w:trPr>
          <w:trHeight w:val="398"/>
        </w:trPr>
        <w:tc>
          <w:tcPr>
            <w:tcW w:w="1262" w:type="dxa"/>
            <w:vMerge/>
          </w:tcPr>
          <w:p w14:paraId="66F82FC8" w14:textId="77777777" w:rsidR="001D2787" w:rsidRPr="00453D7C" w:rsidRDefault="001D2787" w:rsidP="006D103A">
            <w:pPr>
              <w:spacing w:before="120" w:after="120"/>
              <w:ind w:right="5"/>
              <w:jc w:val="both"/>
              <w:rPr>
                <w:spacing w:val="1"/>
                <w:szCs w:val="22"/>
                <w:lang w:val="fr-FR"/>
              </w:rPr>
            </w:pPr>
          </w:p>
        </w:tc>
        <w:tc>
          <w:tcPr>
            <w:tcW w:w="1263" w:type="dxa"/>
            <w:vMerge w:val="restart"/>
          </w:tcPr>
          <w:p w14:paraId="5A4E0BB5" w14:textId="77777777" w:rsidR="001D2787" w:rsidRPr="00453D7C" w:rsidRDefault="001D2787" w:rsidP="006D103A">
            <w:pPr>
              <w:spacing w:before="120" w:after="120"/>
              <w:ind w:right="5"/>
              <w:jc w:val="both"/>
              <w:rPr>
                <w:spacing w:val="1"/>
                <w:szCs w:val="22"/>
                <w:lang w:val="fr-FR"/>
              </w:rPr>
            </w:pPr>
            <w:r>
              <w:rPr>
                <w:spacing w:val="1"/>
                <w:szCs w:val="22"/>
                <w:lang w:val="fr-FR"/>
              </w:rPr>
              <w:t>E2</w:t>
            </w:r>
          </w:p>
        </w:tc>
        <w:tc>
          <w:tcPr>
            <w:tcW w:w="2769" w:type="dxa"/>
            <w:vMerge w:val="restart"/>
          </w:tcPr>
          <w:p w14:paraId="7F2408D9" w14:textId="77777777" w:rsidR="001D2787" w:rsidRPr="00453D7C" w:rsidRDefault="001D2787" w:rsidP="006D103A">
            <w:pPr>
              <w:spacing w:before="120" w:after="120"/>
              <w:ind w:right="5"/>
              <w:jc w:val="both"/>
              <w:rPr>
                <w:spacing w:val="1"/>
                <w:szCs w:val="22"/>
                <w:lang w:val="fr-FR"/>
              </w:rPr>
            </w:pPr>
            <w:r>
              <w:rPr>
                <w:spacing w:val="1"/>
                <w:szCs w:val="22"/>
                <w:lang w:val="fr-FR"/>
              </w:rPr>
              <w:t xml:space="preserve">Nombre de projets liés aux </w:t>
            </w:r>
            <w:r>
              <w:rPr>
                <w:spacing w:val="1"/>
                <w:szCs w:val="22"/>
                <w:lang w:val="fr-FR"/>
              </w:rPr>
              <w:lastRenderedPageBreak/>
              <w:t>instruments juridiques internationaux</w:t>
            </w:r>
          </w:p>
        </w:tc>
        <w:tc>
          <w:tcPr>
            <w:tcW w:w="1579" w:type="dxa"/>
          </w:tcPr>
          <w:p w14:paraId="247474D4" w14:textId="77777777" w:rsidR="001D2787" w:rsidRPr="00453D7C" w:rsidRDefault="001D2787" w:rsidP="006D103A">
            <w:pPr>
              <w:spacing w:before="120" w:after="120"/>
              <w:ind w:right="5"/>
              <w:jc w:val="center"/>
              <w:rPr>
                <w:spacing w:val="1"/>
                <w:szCs w:val="22"/>
                <w:lang w:val="fr-FR"/>
              </w:rPr>
            </w:pPr>
            <w:r>
              <w:rPr>
                <w:spacing w:val="1"/>
                <w:szCs w:val="22"/>
                <w:lang w:val="fr-FR"/>
              </w:rPr>
              <w:lastRenderedPageBreak/>
              <w:t>1-3</w:t>
            </w:r>
          </w:p>
        </w:tc>
        <w:tc>
          <w:tcPr>
            <w:tcW w:w="1221" w:type="dxa"/>
          </w:tcPr>
          <w:p w14:paraId="22B2B692" w14:textId="77777777" w:rsidR="001D2787" w:rsidRPr="00453D7C" w:rsidRDefault="001D2787" w:rsidP="00B07B2E">
            <w:pPr>
              <w:spacing w:before="120" w:after="120"/>
              <w:ind w:right="5"/>
              <w:jc w:val="center"/>
              <w:rPr>
                <w:spacing w:val="1"/>
                <w:szCs w:val="22"/>
                <w:lang w:val="fr-FR"/>
              </w:rPr>
            </w:pPr>
            <w:r>
              <w:rPr>
                <w:spacing w:val="1"/>
                <w:szCs w:val="22"/>
                <w:lang w:val="fr-FR"/>
              </w:rPr>
              <w:t>20</w:t>
            </w:r>
          </w:p>
        </w:tc>
        <w:tc>
          <w:tcPr>
            <w:tcW w:w="1160" w:type="dxa"/>
            <w:vMerge w:val="restart"/>
          </w:tcPr>
          <w:p w14:paraId="3D12B271" w14:textId="77777777" w:rsidR="001D2787" w:rsidRPr="00453D7C" w:rsidRDefault="001D2787" w:rsidP="006D103A">
            <w:pPr>
              <w:spacing w:before="120" w:after="120"/>
              <w:ind w:right="5"/>
              <w:jc w:val="both"/>
              <w:rPr>
                <w:spacing w:val="1"/>
                <w:szCs w:val="22"/>
                <w:lang w:val="fr-FR"/>
              </w:rPr>
            </w:pPr>
            <w:r>
              <w:rPr>
                <w:spacing w:val="1"/>
                <w:szCs w:val="22"/>
                <w:lang w:val="fr-FR"/>
              </w:rPr>
              <w:t>30</w:t>
            </w:r>
          </w:p>
        </w:tc>
      </w:tr>
      <w:tr w:rsidR="001D2787" w:rsidRPr="00453D7C" w14:paraId="0927151C" w14:textId="77777777" w:rsidTr="00296EEC">
        <w:trPr>
          <w:trHeight w:val="397"/>
        </w:trPr>
        <w:tc>
          <w:tcPr>
            <w:tcW w:w="1262" w:type="dxa"/>
            <w:vMerge/>
          </w:tcPr>
          <w:p w14:paraId="6D83C09F" w14:textId="77777777" w:rsidR="001D2787" w:rsidRPr="00453D7C" w:rsidRDefault="001D2787" w:rsidP="006D103A">
            <w:pPr>
              <w:spacing w:before="120" w:after="120"/>
              <w:ind w:right="5"/>
              <w:jc w:val="both"/>
              <w:rPr>
                <w:spacing w:val="1"/>
                <w:szCs w:val="22"/>
                <w:lang w:val="fr-FR"/>
              </w:rPr>
            </w:pPr>
          </w:p>
        </w:tc>
        <w:tc>
          <w:tcPr>
            <w:tcW w:w="1263" w:type="dxa"/>
            <w:vMerge/>
          </w:tcPr>
          <w:p w14:paraId="728187F9" w14:textId="77777777" w:rsidR="001D2787" w:rsidRPr="00453D7C" w:rsidRDefault="001D2787" w:rsidP="006D103A">
            <w:pPr>
              <w:spacing w:before="120" w:after="120"/>
              <w:ind w:right="5"/>
              <w:jc w:val="both"/>
              <w:rPr>
                <w:spacing w:val="1"/>
                <w:szCs w:val="22"/>
                <w:lang w:val="fr-FR"/>
              </w:rPr>
            </w:pPr>
          </w:p>
        </w:tc>
        <w:tc>
          <w:tcPr>
            <w:tcW w:w="2769" w:type="dxa"/>
            <w:vMerge/>
          </w:tcPr>
          <w:p w14:paraId="6E4A512B" w14:textId="77777777" w:rsidR="001D2787" w:rsidRPr="00453D7C" w:rsidRDefault="001D2787" w:rsidP="006D103A">
            <w:pPr>
              <w:spacing w:before="120" w:after="120"/>
              <w:ind w:right="5"/>
              <w:jc w:val="both"/>
              <w:rPr>
                <w:spacing w:val="1"/>
                <w:szCs w:val="22"/>
                <w:lang w:val="fr-FR"/>
              </w:rPr>
            </w:pPr>
          </w:p>
        </w:tc>
        <w:tc>
          <w:tcPr>
            <w:tcW w:w="1579" w:type="dxa"/>
          </w:tcPr>
          <w:p w14:paraId="3418C63F" w14:textId="77777777" w:rsidR="001D2787" w:rsidRPr="00453D7C" w:rsidRDefault="001D2787" w:rsidP="006D103A">
            <w:pPr>
              <w:spacing w:before="120" w:after="120"/>
              <w:ind w:right="5"/>
              <w:jc w:val="center"/>
              <w:rPr>
                <w:spacing w:val="1"/>
                <w:szCs w:val="22"/>
                <w:lang w:val="fr-FR"/>
              </w:rPr>
            </w:pPr>
            <w:r>
              <w:rPr>
                <w:spacing w:val="1"/>
                <w:szCs w:val="22"/>
                <w:lang w:val="fr-FR"/>
              </w:rPr>
              <w:t>4 et plus</w:t>
            </w:r>
          </w:p>
        </w:tc>
        <w:tc>
          <w:tcPr>
            <w:tcW w:w="1221" w:type="dxa"/>
          </w:tcPr>
          <w:p w14:paraId="357A40D2" w14:textId="77777777" w:rsidR="001D2787" w:rsidRPr="00453D7C" w:rsidRDefault="001D2787" w:rsidP="00B07B2E">
            <w:pPr>
              <w:spacing w:before="120" w:after="120"/>
              <w:ind w:right="5"/>
              <w:jc w:val="center"/>
              <w:rPr>
                <w:spacing w:val="1"/>
                <w:szCs w:val="22"/>
                <w:lang w:val="fr-FR"/>
              </w:rPr>
            </w:pPr>
            <w:r>
              <w:rPr>
                <w:spacing w:val="1"/>
                <w:szCs w:val="22"/>
                <w:lang w:val="fr-FR"/>
              </w:rPr>
              <w:t>3</w:t>
            </w:r>
            <w:r w:rsidRPr="00453D7C">
              <w:rPr>
                <w:spacing w:val="1"/>
                <w:szCs w:val="22"/>
                <w:lang w:val="fr-FR"/>
              </w:rPr>
              <w:t>0</w:t>
            </w:r>
          </w:p>
        </w:tc>
        <w:tc>
          <w:tcPr>
            <w:tcW w:w="1160" w:type="dxa"/>
            <w:vMerge/>
          </w:tcPr>
          <w:p w14:paraId="2E157B47" w14:textId="77777777" w:rsidR="001D2787" w:rsidRPr="00453D7C" w:rsidRDefault="001D2787" w:rsidP="006D103A">
            <w:pPr>
              <w:spacing w:before="120" w:after="120"/>
              <w:ind w:right="5"/>
              <w:jc w:val="both"/>
              <w:rPr>
                <w:spacing w:val="1"/>
                <w:szCs w:val="22"/>
                <w:lang w:val="fr-FR"/>
              </w:rPr>
            </w:pPr>
          </w:p>
        </w:tc>
      </w:tr>
    </w:tbl>
    <w:p w14:paraId="3B617D22" w14:textId="77777777" w:rsidR="00296EEC" w:rsidRDefault="00296EEC" w:rsidP="004053A5">
      <w:pPr>
        <w:shd w:val="clear" w:color="auto" w:fill="FFFFFF"/>
        <w:spacing w:before="120" w:after="120"/>
        <w:jc w:val="both"/>
        <w:rPr>
          <w:color w:val="000000"/>
          <w:spacing w:val="1"/>
          <w:szCs w:val="22"/>
          <w:lang w:val="fr-FR"/>
        </w:rPr>
      </w:pPr>
    </w:p>
    <w:p w14:paraId="260A5067" w14:textId="77777777" w:rsidR="004053A5" w:rsidRPr="00453D7C" w:rsidRDefault="004053A5" w:rsidP="004053A5">
      <w:pPr>
        <w:shd w:val="clear" w:color="auto" w:fill="FFFFFF"/>
        <w:spacing w:before="120" w:after="120"/>
        <w:jc w:val="both"/>
        <w:rPr>
          <w:color w:val="000000"/>
          <w:spacing w:val="1"/>
          <w:szCs w:val="22"/>
          <w:lang w:val="fr-FR"/>
        </w:rPr>
      </w:pPr>
      <w:r w:rsidRPr="00453D7C">
        <w:rPr>
          <w:color w:val="000000"/>
          <w:spacing w:val="1"/>
          <w:szCs w:val="22"/>
          <w:lang w:val="fr-FR"/>
        </w:rPr>
        <w:t xml:space="preserve">La sélection des offres économiquement les plus avantageuses déterminera la base d'évaluation des critères pour chaque offre individuelle en fonction de la livraison de la documentation demandée au soumissionnaire, sous la forme appropriée : </w:t>
      </w:r>
      <w:r>
        <w:rPr>
          <w:color w:val="000000"/>
          <w:spacing w:val="1"/>
          <w:szCs w:val="22"/>
          <w:lang w:val="fr-FR"/>
        </w:rPr>
        <w:t>MEAT</w:t>
      </w:r>
      <w:r w:rsidRPr="00453D7C">
        <w:rPr>
          <w:color w:val="000000"/>
          <w:spacing w:val="1"/>
          <w:szCs w:val="22"/>
          <w:lang w:val="fr-FR"/>
        </w:rPr>
        <w:t xml:space="preserve"> = P + E</w:t>
      </w:r>
      <w:r w:rsidR="00DB7FB8">
        <w:rPr>
          <w:color w:val="000000"/>
          <w:spacing w:val="1"/>
          <w:szCs w:val="22"/>
          <w:lang w:val="fr-FR"/>
        </w:rPr>
        <w:t>1 + E2</w:t>
      </w:r>
      <w:r w:rsidRPr="00453D7C">
        <w:rPr>
          <w:color w:val="000000"/>
          <w:spacing w:val="1"/>
          <w:szCs w:val="22"/>
          <w:lang w:val="fr-FR"/>
        </w:rPr>
        <w:t>.</w:t>
      </w:r>
    </w:p>
    <w:p w14:paraId="74BB4B18" w14:textId="77777777" w:rsidR="004053A5" w:rsidRPr="00453D7C" w:rsidRDefault="004053A5" w:rsidP="004053A5">
      <w:pPr>
        <w:shd w:val="clear" w:color="auto" w:fill="FFFFFF"/>
        <w:spacing w:before="120" w:after="120"/>
        <w:jc w:val="both"/>
        <w:rPr>
          <w:rFonts w:cs="Calibri"/>
          <w:szCs w:val="22"/>
          <w:lang w:val="fr-FR"/>
        </w:rPr>
      </w:pPr>
      <w:r w:rsidRPr="00453D7C">
        <w:rPr>
          <w:b/>
          <w:szCs w:val="22"/>
          <w:u w:val="single"/>
          <w:lang w:val="fr-FR"/>
        </w:rPr>
        <w:t>Aux fins de l'établissement des motifs énoncés au point 5. de l'appel d'offres, le soumissionnaire doit présenter les éléments suivants dans son offre :</w:t>
      </w:r>
    </w:p>
    <w:p w14:paraId="503CC317" w14:textId="77777777" w:rsidR="004053A5" w:rsidRPr="00453D7C" w:rsidRDefault="004053A5" w:rsidP="006D103A">
      <w:pPr>
        <w:numPr>
          <w:ilvl w:val="0"/>
          <w:numId w:val="2"/>
        </w:numPr>
        <w:shd w:val="clear" w:color="auto" w:fill="FFFFFF"/>
        <w:tabs>
          <w:tab w:val="left" w:pos="701"/>
        </w:tabs>
        <w:spacing w:before="120" w:after="120"/>
        <w:ind w:left="284" w:firstLine="283"/>
        <w:rPr>
          <w:rFonts w:cs="Calibri"/>
          <w:spacing w:val="-6"/>
          <w:szCs w:val="22"/>
          <w:lang w:val="fr-FR"/>
        </w:rPr>
      </w:pPr>
      <w:r w:rsidRPr="00453D7C">
        <w:rPr>
          <w:b/>
          <w:i/>
          <w:color w:val="000000"/>
          <w:szCs w:val="22"/>
          <w:lang w:val="fr-FR"/>
        </w:rPr>
        <w:t xml:space="preserve"> Liste des projets attestant de l’expertise du soumissionnaire</w:t>
      </w:r>
      <w:r w:rsidR="00B13F0F">
        <w:rPr>
          <w:b/>
          <w:i/>
          <w:color w:val="000000"/>
          <w:szCs w:val="22"/>
          <w:lang w:val="fr-FR"/>
        </w:rPr>
        <w:t xml:space="preserve"> </w:t>
      </w:r>
      <w:r w:rsidRPr="00453D7C">
        <w:rPr>
          <w:bCs/>
          <w:iCs/>
          <w:szCs w:val="22"/>
          <w:lang w:val="fr-FR"/>
        </w:rPr>
        <w:t>(annexe 2)</w:t>
      </w:r>
      <w:r w:rsidRPr="00453D7C">
        <w:rPr>
          <w:bCs/>
          <w:i/>
          <w:szCs w:val="22"/>
          <w:lang w:val="fr-FR"/>
        </w:rPr>
        <w:t>.</w:t>
      </w:r>
    </w:p>
    <w:p w14:paraId="46152E6F" w14:textId="77777777" w:rsidR="00DB3136" w:rsidRPr="004053A5" w:rsidRDefault="00DB3136" w:rsidP="00635290">
      <w:pPr>
        <w:shd w:val="clear" w:color="auto" w:fill="FFFFFF"/>
        <w:spacing w:before="120" w:after="120"/>
        <w:ind w:right="1382"/>
        <w:rPr>
          <w:b/>
          <w:color w:val="000000"/>
          <w:spacing w:val="-1"/>
          <w:lang w:val="fr-FR"/>
        </w:rPr>
      </w:pPr>
    </w:p>
    <w:p w14:paraId="35A33370" w14:textId="77777777" w:rsidR="004053A5" w:rsidRPr="00453D7C" w:rsidRDefault="004053A5" w:rsidP="004053A5">
      <w:pPr>
        <w:shd w:val="clear" w:color="auto" w:fill="FFFFFF"/>
        <w:spacing w:before="120" w:after="120"/>
        <w:ind w:right="1382"/>
        <w:rPr>
          <w:rFonts w:cs="Calibri"/>
          <w:szCs w:val="22"/>
          <w:lang w:val="fr-FR"/>
        </w:rPr>
      </w:pPr>
      <w:r w:rsidRPr="00453D7C">
        <w:rPr>
          <w:b/>
          <w:color w:val="000000"/>
          <w:spacing w:val="-1"/>
          <w:szCs w:val="22"/>
          <w:lang w:val="fr-FR"/>
        </w:rPr>
        <w:t>6. DATE D’ÉCHÉANCE, CONTRAT ET CONDITIONS DE PAIEMENT</w:t>
      </w:r>
    </w:p>
    <w:p w14:paraId="50F924BB" w14:textId="77777777" w:rsidR="004053A5" w:rsidRPr="00453D7C" w:rsidRDefault="004053A5" w:rsidP="004053A5">
      <w:pPr>
        <w:spacing w:before="120" w:after="120"/>
        <w:rPr>
          <w:color w:val="000000"/>
          <w:szCs w:val="22"/>
          <w:lang w:val="fr-FR"/>
        </w:rPr>
      </w:pPr>
      <w:r w:rsidRPr="00453D7C">
        <w:rPr>
          <w:color w:val="000000"/>
          <w:szCs w:val="22"/>
          <w:lang w:val="fr-FR"/>
        </w:rPr>
        <w:t xml:space="preserve">Le </w:t>
      </w:r>
      <w:r>
        <w:rPr>
          <w:color w:val="000000"/>
          <w:szCs w:val="22"/>
          <w:lang w:val="fr-FR"/>
        </w:rPr>
        <w:t>c</w:t>
      </w:r>
      <w:r w:rsidRPr="00453D7C">
        <w:rPr>
          <w:color w:val="000000"/>
          <w:szCs w:val="22"/>
          <w:lang w:val="fr-FR"/>
        </w:rPr>
        <w:t>ontrat sera conclu en dollars américains (USD).</w:t>
      </w:r>
    </w:p>
    <w:p w14:paraId="0102F9FF" w14:textId="77777777" w:rsidR="004053A5" w:rsidRPr="00453D7C" w:rsidRDefault="004053A5" w:rsidP="004053A5">
      <w:pPr>
        <w:spacing w:before="120" w:after="120"/>
        <w:rPr>
          <w:color w:val="000000"/>
          <w:szCs w:val="22"/>
          <w:lang w:val="fr-FR"/>
        </w:rPr>
      </w:pPr>
      <w:r w:rsidRPr="00453D7C">
        <w:rPr>
          <w:color w:val="000000"/>
          <w:szCs w:val="22"/>
          <w:lang w:val="fr-FR"/>
        </w:rPr>
        <w:t xml:space="preserve">Le </w:t>
      </w:r>
      <w:r>
        <w:rPr>
          <w:color w:val="000000"/>
          <w:szCs w:val="22"/>
          <w:lang w:val="fr-FR"/>
        </w:rPr>
        <w:t>c</w:t>
      </w:r>
      <w:r w:rsidRPr="00453D7C">
        <w:rPr>
          <w:color w:val="000000"/>
          <w:szCs w:val="22"/>
          <w:lang w:val="fr-FR"/>
        </w:rPr>
        <w:t xml:space="preserve">lient effectuera le paiement au </w:t>
      </w:r>
      <w:r>
        <w:rPr>
          <w:color w:val="000000"/>
          <w:szCs w:val="22"/>
          <w:lang w:val="fr-FR"/>
        </w:rPr>
        <w:t>s</w:t>
      </w:r>
      <w:r w:rsidRPr="00453D7C">
        <w:rPr>
          <w:color w:val="000000"/>
          <w:szCs w:val="22"/>
          <w:lang w:val="fr-FR"/>
        </w:rPr>
        <w:t>oumissionnaire en deux versements, c’est-à-dire :</w:t>
      </w:r>
    </w:p>
    <w:p w14:paraId="6A3D59DD" w14:textId="77777777" w:rsidR="004053A5" w:rsidRPr="00453D7C" w:rsidRDefault="004053A5" w:rsidP="006D103A">
      <w:pPr>
        <w:numPr>
          <w:ilvl w:val="0"/>
          <w:numId w:val="3"/>
        </w:numPr>
        <w:spacing w:before="120" w:after="120"/>
        <w:rPr>
          <w:color w:val="000000"/>
          <w:szCs w:val="22"/>
          <w:lang w:val="fr-FR"/>
        </w:rPr>
      </w:pPr>
      <w:r w:rsidRPr="00453D7C">
        <w:rPr>
          <w:color w:val="000000"/>
          <w:szCs w:val="22"/>
          <w:lang w:val="fr-FR"/>
        </w:rPr>
        <w:t>50% à la soumission et à l’approbation par le CAR/PAP des livrables a. et b.</w:t>
      </w:r>
    </w:p>
    <w:p w14:paraId="4EAD7643" w14:textId="77777777" w:rsidR="004053A5" w:rsidRPr="00453D7C" w:rsidRDefault="004053A5" w:rsidP="006D103A">
      <w:pPr>
        <w:numPr>
          <w:ilvl w:val="0"/>
          <w:numId w:val="3"/>
        </w:numPr>
        <w:spacing w:before="120" w:after="120"/>
        <w:rPr>
          <w:color w:val="000000"/>
          <w:szCs w:val="22"/>
          <w:lang w:val="fr-FR"/>
        </w:rPr>
      </w:pPr>
      <w:r w:rsidRPr="00453D7C">
        <w:rPr>
          <w:color w:val="000000"/>
          <w:szCs w:val="22"/>
          <w:lang w:val="fr-FR"/>
        </w:rPr>
        <w:t xml:space="preserve">50% à la soumission et à l’approbation par le CAR/PAP des livrables c. </w:t>
      </w:r>
      <w:r>
        <w:rPr>
          <w:color w:val="000000"/>
          <w:szCs w:val="22"/>
          <w:lang w:val="fr-FR"/>
        </w:rPr>
        <w:t>et</w:t>
      </w:r>
      <w:r w:rsidRPr="00453D7C">
        <w:rPr>
          <w:color w:val="000000"/>
          <w:szCs w:val="22"/>
          <w:lang w:val="fr-FR"/>
        </w:rPr>
        <w:t xml:space="preserve"> d.</w:t>
      </w:r>
    </w:p>
    <w:p w14:paraId="6F9EBAC2" w14:textId="77777777" w:rsidR="004053A5" w:rsidRDefault="004053A5" w:rsidP="004053A5">
      <w:pPr>
        <w:shd w:val="clear" w:color="auto" w:fill="FFFFFF"/>
        <w:spacing w:before="120" w:after="120"/>
        <w:jc w:val="both"/>
        <w:rPr>
          <w:color w:val="000000"/>
          <w:szCs w:val="22"/>
          <w:lang w:val="fr-FR"/>
        </w:rPr>
      </w:pPr>
      <w:r>
        <w:rPr>
          <w:color w:val="000000"/>
          <w:szCs w:val="22"/>
          <w:lang w:val="fr-FR"/>
        </w:rPr>
        <w:t>Aucun paiement anticipé par le client n’est prévu</w:t>
      </w:r>
      <w:r w:rsidRPr="00453D7C">
        <w:rPr>
          <w:color w:val="000000"/>
          <w:szCs w:val="22"/>
          <w:lang w:val="fr-FR"/>
        </w:rPr>
        <w:t>.</w:t>
      </w:r>
    </w:p>
    <w:p w14:paraId="376F9D30" w14:textId="77777777" w:rsidR="00E17CB7" w:rsidRPr="004053A5" w:rsidRDefault="004053A5" w:rsidP="00CB7EAC">
      <w:pPr>
        <w:shd w:val="clear" w:color="auto" w:fill="FFFFFF"/>
        <w:spacing w:before="120" w:after="120"/>
        <w:jc w:val="both"/>
        <w:rPr>
          <w:color w:val="000000"/>
          <w:lang w:val="fr-FR"/>
        </w:rPr>
      </w:pPr>
      <w:r w:rsidRPr="00A54CFD">
        <w:rPr>
          <w:color w:val="000000"/>
          <w:szCs w:val="22"/>
          <w:lang w:val="fr-FR"/>
        </w:rPr>
        <w:t xml:space="preserve">Le contrat se termine </w:t>
      </w:r>
      <w:r>
        <w:rPr>
          <w:color w:val="000000"/>
          <w:szCs w:val="22"/>
          <w:lang w:val="fr-FR"/>
        </w:rPr>
        <w:t xml:space="preserve">15 jours après </w:t>
      </w:r>
      <w:r w:rsidRPr="00A54CFD">
        <w:rPr>
          <w:color w:val="000000"/>
          <w:szCs w:val="22"/>
          <w:lang w:val="fr-FR"/>
        </w:rPr>
        <w:t>la date limite du dernier livrable.</w:t>
      </w:r>
    </w:p>
    <w:p w14:paraId="4FEE05E4" w14:textId="77777777" w:rsidR="004053A5" w:rsidRPr="00453D7C" w:rsidRDefault="00A4531E" w:rsidP="004053A5">
      <w:pPr>
        <w:pStyle w:val="Heading1"/>
        <w:rPr>
          <w:sz w:val="22"/>
          <w:szCs w:val="22"/>
          <w:lang w:val="fr-FR"/>
        </w:rPr>
      </w:pPr>
      <w:r w:rsidRPr="004053A5">
        <w:rPr>
          <w:lang w:val="fr-FR"/>
        </w:rPr>
        <w:br w:type="page"/>
      </w:r>
      <w:bookmarkStart w:id="6" w:name="_Hlk28468335"/>
      <w:r w:rsidR="00CB7EAC">
        <w:rPr>
          <w:lang w:val="fr-FR"/>
        </w:rPr>
        <w:lastRenderedPageBreak/>
        <w:t>A</w:t>
      </w:r>
      <w:r w:rsidR="004053A5" w:rsidRPr="00453D7C">
        <w:rPr>
          <w:sz w:val="22"/>
          <w:szCs w:val="22"/>
          <w:lang w:val="fr-FR"/>
        </w:rPr>
        <w:t>nnex</w:t>
      </w:r>
      <w:r w:rsidR="004053A5">
        <w:rPr>
          <w:sz w:val="22"/>
          <w:szCs w:val="22"/>
          <w:lang w:val="fr-FR"/>
        </w:rPr>
        <w:t>e</w:t>
      </w:r>
      <w:r w:rsidR="004053A5" w:rsidRPr="00453D7C">
        <w:rPr>
          <w:sz w:val="22"/>
          <w:szCs w:val="22"/>
          <w:lang w:val="fr-FR"/>
        </w:rPr>
        <w:t xml:space="preserve"> 1</w:t>
      </w:r>
    </w:p>
    <w:p w14:paraId="7964D24B" w14:textId="77777777" w:rsidR="004053A5" w:rsidRPr="00453D7C" w:rsidRDefault="004053A5" w:rsidP="004053A5">
      <w:pPr>
        <w:pStyle w:val="Heading1"/>
        <w:rPr>
          <w:sz w:val="22"/>
          <w:szCs w:val="22"/>
          <w:lang w:val="fr-FR"/>
        </w:rPr>
      </w:pPr>
      <w:r>
        <w:rPr>
          <w:sz w:val="22"/>
          <w:szCs w:val="22"/>
          <w:lang w:val="fr-FR"/>
        </w:rPr>
        <w:t>Dossier de candidature</w:t>
      </w:r>
    </w:p>
    <w:p w14:paraId="2BE4789D" w14:textId="77777777" w:rsidR="004053A5" w:rsidRPr="00453D7C" w:rsidRDefault="004053A5" w:rsidP="004053A5">
      <w:pPr>
        <w:shd w:val="clear" w:color="auto" w:fill="FFFFFF"/>
        <w:spacing w:before="120" w:after="120"/>
        <w:jc w:val="both"/>
        <w:rPr>
          <w:rFonts w:cs="Calibri"/>
          <w:b/>
          <w:color w:val="000000"/>
          <w:spacing w:val="-4"/>
          <w:szCs w:val="22"/>
          <w:lang w:val="fr-FR"/>
        </w:rPr>
      </w:pPr>
    </w:p>
    <w:p w14:paraId="76F3F221" w14:textId="77777777" w:rsidR="004053A5" w:rsidRPr="00453D7C" w:rsidRDefault="004053A5" w:rsidP="004053A5">
      <w:pPr>
        <w:shd w:val="clear" w:color="auto" w:fill="FFFFFF"/>
        <w:spacing w:before="120" w:after="120"/>
        <w:jc w:val="both"/>
        <w:rPr>
          <w:rFonts w:cs="Calibri"/>
          <w:szCs w:val="22"/>
          <w:lang w:val="fr-FR"/>
        </w:rPr>
      </w:pPr>
      <w:r>
        <w:rPr>
          <w:rFonts w:cs="Calibri"/>
          <w:b/>
          <w:color w:val="000000"/>
          <w:spacing w:val="-4"/>
          <w:szCs w:val="22"/>
          <w:lang w:val="fr-FR"/>
        </w:rPr>
        <w:t>D</w:t>
      </w:r>
      <w:r w:rsidRPr="00453D7C">
        <w:rPr>
          <w:rFonts w:cs="Calibri"/>
          <w:b/>
          <w:color w:val="000000"/>
          <w:spacing w:val="-4"/>
          <w:szCs w:val="22"/>
          <w:lang w:val="fr-FR"/>
        </w:rPr>
        <w:t>ate</w:t>
      </w:r>
      <w:r>
        <w:rPr>
          <w:rFonts w:cs="Calibri"/>
          <w:b/>
          <w:color w:val="000000"/>
          <w:spacing w:val="-4"/>
          <w:szCs w:val="22"/>
          <w:lang w:val="fr-FR"/>
        </w:rPr>
        <w:t xml:space="preserve"> de l’appel d’offres </w:t>
      </w:r>
      <w:r w:rsidRPr="00453D7C">
        <w:rPr>
          <w:rFonts w:cs="Calibri"/>
          <w:color w:val="000000"/>
          <w:spacing w:val="-4"/>
          <w:szCs w:val="22"/>
          <w:lang w:val="fr-FR"/>
        </w:rPr>
        <w:t>:</w:t>
      </w:r>
      <w:r w:rsidRPr="00453D7C">
        <w:rPr>
          <w:rFonts w:cs="Calibri"/>
          <w:color w:val="000000"/>
          <w:spacing w:val="-4"/>
          <w:szCs w:val="22"/>
          <w:lang w:val="fr-FR"/>
        </w:rPr>
        <w:tab/>
      </w:r>
      <w:r w:rsidRPr="00453D7C">
        <w:rPr>
          <w:rFonts w:cs="Calibri"/>
          <w:color w:val="000000"/>
          <w:spacing w:val="-4"/>
          <w:szCs w:val="22"/>
          <w:lang w:val="fr-FR"/>
        </w:rPr>
        <w:tab/>
      </w:r>
      <w:r w:rsidRPr="00453D7C">
        <w:rPr>
          <w:rFonts w:cs="Calibri"/>
          <w:color w:val="000000"/>
          <w:spacing w:val="-4"/>
          <w:szCs w:val="22"/>
          <w:lang w:val="fr-FR"/>
        </w:rPr>
        <w:tab/>
      </w:r>
      <w:r w:rsidRPr="00453D7C">
        <w:rPr>
          <w:rFonts w:cs="Calibri"/>
          <w:color w:val="000000"/>
          <w:spacing w:val="-4"/>
          <w:szCs w:val="22"/>
          <w:lang w:val="fr-FR"/>
        </w:rPr>
        <w:tab/>
      </w:r>
      <w:r w:rsidRPr="00453D7C">
        <w:rPr>
          <w:rFonts w:cs="Calibri"/>
          <w:color w:val="000000"/>
          <w:spacing w:val="-4"/>
          <w:szCs w:val="22"/>
          <w:lang w:val="fr-FR"/>
        </w:rPr>
        <w:tab/>
      </w:r>
      <w:r w:rsidRPr="00453D7C">
        <w:rPr>
          <w:rFonts w:cs="Calibri"/>
          <w:color w:val="000000"/>
          <w:spacing w:val="-4"/>
          <w:szCs w:val="22"/>
          <w:lang w:val="fr-FR"/>
        </w:rPr>
        <w:tab/>
      </w:r>
      <w:r w:rsidRPr="00453D7C">
        <w:rPr>
          <w:rFonts w:cs="Calibri"/>
          <w:color w:val="000000"/>
          <w:spacing w:val="-4"/>
          <w:szCs w:val="22"/>
          <w:lang w:val="fr-FR"/>
        </w:rPr>
        <w:tab/>
      </w:r>
      <w:r w:rsidRPr="00453D7C">
        <w:rPr>
          <w:rFonts w:cs="Calibri"/>
          <w:color w:val="000000"/>
          <w:spacing w:val="-4"/>
          <w:szCs w:val="22"/>
          <w:lang w:val="fr-FR"/>
        </w:rPr>
        <w:tab/>
      </w:r>
    </w:p>
    <w:p w14:paraId="079CC6B1" w14:textId="7D77FDAC" w:rsidR="004053A5" w:rsidRPr="00453D7C" w:rsidRDefault="004053A5" w:rsidP="004053A5">
      <w:pPr>
        <w:shd w:val="clear" w:color="auto" w:fill="FFFFFF"/>
        <w:spacing w:before="120" w:after="120"/>
        <w:rPr>
          <w:rFonts w:cs="Calibri"/>
          <w:szCs w:val="22"/>
          <w:lang w:val="fr-FR"/>
        </w:rPr>
      </w:pPr>
      <w:r w:rsidRPr="00453D7C">
        <w:rPr>
          <w:rFonts w:cs="Calibri"/>
          <w:b/>
          <w:bCs/>
          <w:color w:val="000000"/>
          <w:szCs w:val="22"/>
          <w:lang w:val="fr-FR"/>
        </w:rPr>
        <w:t>Aut</w:t>
      </w:r>
      <w:r>
        <w:rPr>
          <w:rFonts w:cs="Calibri"/>
          <w:b/>
          <w:bCs/>
          <w:color w:val="000000"/>
          <w:szCs w:val="22"/>
          <w:lang w:val="fr-FR"/>
        </w:rPr>
        <w:t xml:space="preserve">orité contractante </w:t>
      </w:r>
      <w:r w:rsidRPr="00453D7C">
        <w:rPr>
          <w:rFonts w:eastAsia="Times New Roman" w:cs="Calibri"/>
          <w:color w:val="000000"/>
          <w:szCs w:val="22"/>
          <w:lang w:val="fr-FR"/>
        </w:rPr>
        <w:t xml:space="preserve">: </w:t>
      </w:r>
      <w:r w:rsidRPr="005F2FAF">
        <w:rPr>
          <w:rFonts w:eastAsia="Times New Roman" w:cs="Calibri"/>
          <w:color w:val="000000"/>
          <w:szCs w:val="22"/>
          <w:lang w:val="fr-FR"/>
        </w:rPr>
        <w:t>Centre d'activités régionales pour le Programme d'actions prioritaires (CAR/PAP)</w:t>
      </w:r>
      <w:r>
        <w:rPr>
          <w:rFonts w:eastAsia="Times New Roman" w:cs="Calibri"/>
          <w:color w:val="000000"/>
          <w:szCs w:val="22"/>
          <w:lang w:val="fr-FR"/>
        </w:rPr>
        <w:t>,</w:t>
      </w:r>
      <w:r w:rsidR="009010B1">
        <w:rPr>
          <w:rFonts w:eastAsia="Times New Roman" w:cs="Calibri"/>
          <w:color w:val="000000"/>
          <w:szCs w:val="22"/>
          <w:lang w:val="fr-FR"/>
        </w:rPr>
        <w:t xml:space="preserve"> </w:t>
      </w:r>
      <w:r w:rsidRPr="00453D7C">
        <w:rPr>
          <w:rFonts w:cs="Calibri"/>
          <w:color w:val="000000"/>
          <w:spacing w:val="-1"/>
          <w:szCs w:val="22"/>
          <w:lang w:val="fr-FR"/>
        </w:rPr>
        <w:t>Kraj Sv. Ivana 11, 21000 Split, Croati</w:t>
      </w:r>
      <w:r>
        <w:rPr>
          <w:rFonts w:cs="Calibri"/>
          <w:color w:val="000000"/>
          <w:spacing w:val="-1"/>
          <w:szCs w:val="22"/>
          <w:lang w:val="fr-FR"/>
        </w:rPr>
        <w:t>e</w:t>
      </w:r>
    </w:p>
    <w:p w14:paraId="247F1A97" w14:textId="6A3461CE" w:rsidR="00CB7EAC" w:rsidRPr="00F95ACD" w:rsidRDefault="004053A5" w:rsidP="00CB7EAC">
      <w:pPr>
        <w:rPr>
          <w:rFonts w:cs="Calibri"/>
          <w:lang w:val="fr-FR"/>
        </w:rPr>
      </w:pPr>
      <w:r>
        <w:rPr>
          <w:rFonts w:cs="Calibri"/>
          <w:b/>
          <w:bCs/>
          <w:spacing w:val="5"/>
          <w:szCs w:val="22"/>
          <w:lang w:val="fr-FR"/>
        </w:rPr>
        <w:t>O</w:t>
      </w:r>
      <w:r w:rsidRPr="00453D7C">
        <w:rPr>
          <w:rFonts w:cs="Calibri"/>
          <w:b/>
          <w:color w:val="000000"/>
          <w:spacing w:val="-1"/>
          <w:szCs w:val="22"/>
          <w:lang w:val="fr-FR"/>
        </w:rPr>
        <w:t>bjet d</w:t>
      </w:r>
      <w:r>
        <w:rPr>
          <w:rFonts w:cs="Calibri"/>
          <w:b/>
          <w:color w:val="000000"/>
          <w:spacing w:val="-1"/>
          <w:szCs w:val="22"/>
          <w:lang w:val="fr-FR"/>
        </w:rPr>
        <w:t xml:space="preserve">’approvisionnement </w:t>
      </w:r>
      <w:r w:rsidRPr="00453D7C">
        <w:rPr>
          <w:rFonts w:cs="Calibri"/>
          <w:b/>
          <w:bCs/>
          <w:spacing w:val="5"/>
          <w:szCs w:val="22"/>
          <w:lang w:val="fr-FR"/>
        </w:rPr>
        <w:t xml:space="preserve">: </w:t>
      </w:r>
      <w:r w:rsidR="00CB7EAC" w:rsidRPr="00F95ACD">
        <w:rPr>
          <w:rFonts w:cs="Calibri"/>
          <w:lang w:val="fr-FR"/>
        </w:rPr>
        <w:t>Consultant pour la préparation de l'analyse d</w:t>
      </w:r>
      <w:r w:rsidR="00CB7EAC">
        <w:rPr>
          <w:rFonts w:cs="Calibri"/>
          <w:lang w:val="fr-FR"/>
        </w:rPr>
        <w:t>es</w:t>
      </w:r>
      <w:r w:rsidR="00CB7EAC" w:rsidRPr="00F95ACD">
        <w:rPr>
          <w:rFonts w:cs="Calibri"/>
          <w:lang w:val="fr-FR"/>
        </w:rPr>
        <w:t xml:space="preserve"> cadre</w:t>
      </w:r>
      <w:r w:rsidR="00CB7EAC">
        <w:rPr>
          <w:rFonts w:cs="Calibri"/>
          <w:lang w:val="fr-FR"/>
        </w:rPr>
        <w:t>s</w:t>
      </w:r>
      <w:r w:rsidR="00CB7EAC" w:rsidRPr="00F95ACD">
        <w:rPr>
          <w:rFonts w:cs="Calibri"/>
          <w:lang w:val="fr-FR"/>
        </w:rPr>
        <w:t xml:space="preserve"> juridique </w:t>
      </w:r>
      <w:r w:rsidR="00CB7EAC">
        <w:rPr>
          <w:rFonts w:cs="Calibri"/>
          <w:lang w:val="fr-FR"/>
        </w:rPr>
        <w:t xml:space="preserve">et institutionnel </w:t>
      </w:r>
      <w:r w:rsidR="00CB7EAC" w:rsidRPr="00F95ACD">
        <w:rPr>
          <w:rFonts w:cs="Calibri"/>
          <w:lang w:val="fr-FR"/>
        </w:rPr>
        <w:t xml:space="preserve">en relation avec les dispositions du Protocole GIZC </w:t>
      </w:r>
      <w:r w:rsidR="00CB7EAC">
        <w:rPr>
          <w:rFonts w:cs="Calibri"/>
          <w:lang w:val="fr-FR"/>
        </w:rPr>
        <w:t xml:space="preserve">pour la Méditerranée </w:t>
      </w:r>
      <w:r w:rsidR="00CB7EAC" w:rsidRPr="00F95ACD">
        <w:rPr>
          <w:rFonts w:cs="Calibri"/>
          <w:lang w:val="fr-FR"/>
        </w:rPr>
        <w:t xml:space="preserve">et </w:t>
      </w:r>
      <w:r w:rsidR="00CB7EAC">
        <w:rPr>
          <w:rFonts w:cs="Calibri"/>
          <w:lang w:val="fr-FR"/>
        </w:rPr>
        <w:t xml:space="preserve">pour la mise en place d’un cadre de fonctionnement pour le comité </w:t>
      </w:r>
      <w:r w:rsidR="00F03FE2">
        <w:rPr>
          <w:rFonts w:cs="Calibri"/>
          <w:lang w:val="fr-FR"/>
        </w:rPr>
        <w:t>interministériel</w:t>
      </w:r>
      <w:r w:rsidR="00CB7EAC">
        <w:rPr>
          <w:rFonts w:cs="Calibri"/>
          <w:lang w:val="fr-FR"/>
        </w:rPr>
        <w:t xml:space="preserve"> chargé de la mise en œuvre de la stratégie nationale de GIZC</w:t>
      </w:r>
      <w:r w:rsidR="00CB7EAC" w:rsidRPr="00F95ACD">
        <w:rPr>
          <w:rFonts w:cs="Calibri"/>
          <w:lang w:val="fr-FR"/>
        </w:rPr>
        <w:t xml:space="preserve"> dans le cadre du projet MedProgramme</w:t>
      </w:r>
      <w:r w:rsidR="00CB7EAC">
        <w:rPr>
          <w:rFonts w:cs="Calibri"/>
          <w:lang w:val="fr-FR"/>
        </w:rPr>
        <w:t xml:space="preserve"> du FEM</w:t>
      </w:r>
    </w:p>
    <w:p w14:paraId="3B2BE5BA" w14:textId="77777777" w:rsidR="004053A5" w:rsidRPr="00453D7C" w:rsidRDefault="004053A5" w:rsidP="00CB7EAC">
      <w:pPr>
        <w:pStyle w:val="NoSpacing"/>
        <w:rPr>
          <w:rFonts w:eastAsia="Times New Roman" w:cs="Calibri"/>
          <w:b/>
          <w:bCs/>
          <w:color w:val="000000"/>
          <w:spacing w:val="-1"/>
          <w:szCs w:val="22"/>
          <w:lang w:val="fr-FR"/>
        </w:rPr>
      </w:pPr>
    </w:p>
    <w:p w14:paraId="1E18E65E" w14:textId="77777777" w:rsidR="004053A5" w:rsidRPr="00453D7C" w:rsidRDefault="004053A5" w:rsidP="004053A5">
      <w:pPr>
        <w:shd w:val="clear" w:color="auto" w:fill="FFFFFF"/>
        <w:spacing w:before="120" w:after="120"/>
        <w:rPr>
          <w:rFonts w:eastAsia="Times New Roman" w:cs="Calibri"/>
          <w:b/>
          <w:bCs/>
          <w:color w:val="000000"/>
          <w:spacing w:val="-1"/>
          <w:szCs w:val="22"/>
          <w:lang w:val="fr-FR"/>
        </w:rPr>
      </w:pPr>
      <w:r>
        <w:rPr>
          <w:rFonts w:eastAsia="Times New Roman" w:cs="Calibri"/>
          <w:b/>
          <w:bCs/>
          <w:color w:val="000000"/>
          <w:spacing w:val="-1"/>
          <w:szCs w:val="22"/>
          <w:lang w:val="fr-FR"/>
        </w:rPr>
        <w:t>I</w:t>
      </w:r>
      <w:r w:rsidRPr="00453D7C">
        <w:rPr>
          <w:rFonts w:eastAsia="Times New Roman" w:cs="Calibri"/>
          <w:b/>
          <w:bCs/>
          <w:color w:val="000000"/>
          <w:spacing w:val="-1"/>
          <w:szCs w:val="22"/>
          <w:lang w:val="fr-FR"/>
        </w:rPr>
        <w:t>nformation</w:t>
      </w:r>
      <w:r>
        <w:rPr>
          <w:rFonts w:eastAsia="Times New Roman" w:cs="Calibri"/>
          <w:b/>
          <w:bCs/>
          <w:color w:val="000000"/>
          <w:spacing w:val="-1"/>
          <w:szCs w:val="22"/>
          <w:lang w:val="fr-FR"/>
        </w:rPr>
        <w:t xml:space="preserve"> sur le soumissionnaire </w:t>
      </w:r>
      <w:r w:rsidRPr="00453D7C">
        <w:rPr>
          <w:rFonts w:eastAsia="Times New Roman" w:cs="Calibri"/>
          <w:b/>
          <w:bCs/>
          <w:color w:val="000000"/>
          <w:spacing w:val="-1"/>
          <w:szCs w:val="22"/>
          <w:lang w:val="fr-FR"/>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4053A5" w:rsidRPr="006F5F2F" w14:paraId="523DECB3" w14:textId="77777777" w:rsidTr="006D103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3C4A56CD" w14:textId="77777777" w:rsidR="004053A5" w:rsidRPr="00453D7C" w:rsidRDefault="004053A5" w:rsidP="006D103A">
            <w:pPr>
              <w:shd w:val="clear" w:color="auto" w:fill="FFFFFF"/>
              <w:spacing w:before="120" w:after="120"/>
              <w:ind w:hanging="10"/>
              <w:rPr>
                <w:rFonts w:cs="Calibri"/>
                <w:b/>
                <w:bCs/>
                <w:szCs w:val="22"/>
                <w:lang w:val="fr-FR"/>
              </w:rPr>
            </w:pPr>
            <w:r>
              <w:rPr>
                <w:rFonts w:cs="Calibri"/>
                <w:b/>
                <w:bCs/>
                <w:color w:val="000000"/>
                <w:spacing w:val="-2"/>
                <w:szCs w:val="22"/>
                <w:lang w:val="fr-FR"/>
              </w:rPr>
              <w:t>Nom du soumissionnaire et siège social</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AF0C839" w14:textId="77777777" w:rsidR="004053A5" w:rsidRPr="00453D7C" w:rsidRDefault="004053A5" w:rsidP="006D103A">
            <w:pPr>
              <w:shd w:val="clear" w:color="auto" w:fill="FFFFFF"/>
              <w:spacing w:before="120" w:after="120"/>
              <w:rPr>
                <w:rFonts w:cs="Calibri"/>
                <w:szCs w:val="22"/>
                <w:lang w:val="fr-FR"/>
              </w:rPr>
            </w:pPr>
          </w:p>
        </w:tc>
      </w:tr>
      <w:tr w:rsidR="004053A5" w:rsidRPr="00453D7C" w14:paraId="58E3B428" w14:textId="77777777" w:rsidTr="006D103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CAE7F7F" w14:textId="77777777" w:rsidR="004053A5" w:rsidRPr="00453D7C" w:rsidRDefault="004053A5" w:rsidP="006D103A">
            <w:pPr>
              <w:shd w:val="clear" w:color="auto" w:fill="FFFFFF"/>
              <w:spacing w:before="120" w:after="120"/>
              <w:ind w:hanging="10"/>
              <w:rPr>
                <w:rFonts w:cs="Calibri"/>
                <w:b/>
                <w:bCs/>
                <w:szCs w:val="22"/>
                <w:lang w:val="fr-FR"/>
              </w:rPr>
            </w:pPr>
            <w:r w:rsidRPr="00453D7C">
              <w:rPr>
                <w:rFonts w:cs="Calibri"/>
                <w:b/>
                <w:bCs/>
                <w:color w:val="000000"/>
                <w:spacing w:val="-2"/>
                <w:szCs w:val="22"/>
                <w:lang w:val="fr-FR"/>
              </w:rPr>
              <w:t>N</w:t>
            </w:r>
            <w:r>
              <w:rPr>
                <w:rFonts w:cs="Calibri"/>
                <w:b/>
                <w:bCs/>
                <w:color w:val="000000"/>
                <w:spacing w:val="-2"/>
                <w:szCs w:val="22"/>
                <w:lang w:val="fr-FR"/>
              </w:rPr>
              <w:t>IP</w:t>
            </w:r>
            <w:r w:rsidRPr="00453D7C">
              <w:rPr>
                <w:rStyle w:val="FootnoteReference"/>
                <w:rFonts w:cs="Calibri"/>
                <w:b/>
                <w:bCs/>
                <w:color w:val="000000"/>
                <w:spacing w:val="-2"/>
                <w:szCs w:val="22"/>
                <w:lang w:val="fr-FR"/>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D5DF744" w14:textId="77777777" w:rsidR="004053A5" w:rsidRPr="00453D7C" w:rsidRDefault="004053A5" w:rsidP="006D103A">
            <w:pPr>
              <w:shd w:val="clear" w:color="auto" w:fill="FFFFFF"/>
              <w:spacing w:before="120" w:after="120"/>
              <w:rPr>
                <w:rFonts w:cs="Calibri"/>
                <w:szCs w:val="22"/>
                <w:lang w:val="fr-FR"/>
              </w:rPr>
            </w:pPr>
          </w:p>
        </w:tc>
      </w:tr>
      <w:tr w:rsidR="004053A5" w:rsidRPr="00453D7C" w14:paraId="5D5D0046" w14:textId="77777777" w:rsidTr="006D103A">
        <w:trPr>
          <w:trHeight w:hRule="exact" w:val="47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283552C" w14:textId="77777777" w:rsidR="004053A5" w:rsidRPr="00453D7C" w:rsidRDefault="004053A5" w:rsidP="006D103A">
            <w:pPr>
              <w:spacing w:before="120" w:after="120"/>
              <w:rPr>
                <w:rFonts w:cs="Calibri"/>
                <w:b/>
                <w:bCs/>
                <w:szCs w:val="22"/>
                <w:lang w:val="fr-FR"/>
              </w:rPr>
            </w:pPr>
            <w:r>
              <w:rPr>
                <w:rFonts w:cs="Calibri"/>
                <w:b/>
                <w:bCs/>
                <w:szCs w:val="22"/>
                <w:lang w:val="fr-FR"/>
              </w:rPr>
              <w:t>Nom de la banque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3674F60" w14:textId="77777777" w:rsidR="004053A5" w:rsidRPr="00453D7C" w:rsidRDefault="004053A5" w:rsidP="006D103A">
            <w:pPr>
              <w:shd w:val="clear" w:color="auto" w:fill="FFFFFF"/>
              <w:spacing w:before="120" w:after="120"/>
              <w:rPr>
                <w:rFonts w:cs="Calibri"/>
                <w:szCs w:val="22"/>
                <w:lang w:val="fr-FR"/>
              </w:rPr>
            </w:pPr>
          </w:p>
        </w:tc>
      </w:tr>
      <w:tr w:rsidR="004053A5" w:rsidRPr="00453D7C" w14:paraId="44FB1EFC" w14:textId="77777777" w:rsidTr="006D103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3E05492" w14:textId="77777777" w:rsidR="004053A5" w:rsidRPr="00453D7C" w:rsidRDefault="004053A5" w:rsidP="006D103A">
            <w:pPr>
              <w:spacing w:before="120" w:after="120"/>
              <w:rPr>
                <w:rFonts w:cs="Calibri"/>
                <w:b/>
                <w:bCs/>
                <w:szCs w:val="22"/>
                <w:lang w:val="fr-FR"/>
              </w:rPr>
            </w:pPr>
            <w:r w:rsidRPr="00453D7C">
              <w:rPr>
                <w:rFonts w:cs="Calibri"/>
                <w:b/>
                <w:bCs/>
                <w:szCs w:val="22"/>
                <w:lang w:val="fr-FR"/>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0194864" w14:textId="77777777" w:rsidR="004053A5" w:rsidRPr="00453D7C" w:rsidRDefault="004053A5" w:rsidP="006D103A">
            <w:pPr>
              <w:shd w:val="clear" w:color="auto" w:fill="FFFFFF"/>
              <w:spacing w:before="120" w:after="120"/>
              <w:rPr>
                <w:rFonts w:cs="Calibri"/>
                <w:szCs w:val="22"/>
                <w:lang w:val="fr-FR"/>
              </w:rPr>
            </w:pPr>
          </w:p>
        </w:tc>
      </w:tr>
      <w:tr w:rsidR="004053A5" w:rsidRPr="00453D7C" w14:paraId="6BA80353" w14:textId="77777777" w:rsidTr="006D103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0E090A5" w14:textId="77777777" w:rsidR="004053A5" w:rsidRPr="00453D7C" w:rsidRDefault="004053A5" w:rsidP="006D103A">
            <w:pPr>
              <w:spacing w:before="120" w:after="120"/>
              <w:rPr>
                <w:rFonts w:cs="Calibri"/>
                <w:b/>
                <w:bCs/>
                <w:szCs w:val="22"/>
                <w:lang w:val="fr-FR"/>
              </w:rPr>
            </w:pPr>
            <w:r w:rsidRPr="00453D7C">
              <w:rPr>
                <w:rFonts w:cs="Calibri"/>
                <w:b/>
                <w:bCs/>
                <w:szCs w:val="22"/>
                <w:lang w:val="fr-FR"/>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21A07BE" w14:textId="77777777" w:rsidR="004053A5" w:rsidRPr="00453D7C" w:rsidRDefault="004053A5" w:rsidP="006D103A">
            <w:pPr>
              <w:shd w:val="clear" w:color="auto" w:fill="FFFFFF"/>
              <w:spacing w:before="120" w:after="120"/>
              <w:rPr>
                <w:rFonts w:cs="Calibri"/>
                <w:szCs w:val="22"/>
                <w:lang w:val="fr-FR"/>
              </w:rPr>
            </w:pPr>
          </w:p>
        </w:tc>
      </w:tr>
      <w:tr w:rsidR="004053A5" w:rsidRPr="00453D7C" w14:paraId="2E462810" w14:textId="77777777" w:rsidTr="006D103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794785F" w14:textId="77777777" w:rsidR="004053A5" w:rsidRPr="00453D7C" w:rsidRDefault="004053A5" w:rsidP="006D103A">
            <w:pPr>
              <w:spacing w:before="120" w:after="120"/>
              <w:rPr>
                <w:rFonts w:cs="Calibri"/>
                <w:b/>
                <w:bCs/>
                <w:szCs w:val="22"/>
                <w:lang w:val="fr-FR"/>
              </w:rPr>
            </w:pPr>
            <w:r>
              <w:rPr>
                <w:rFonts w:cs="Calibri"/>
                <w:b/>
                <w:bCs/>
                <w:szCs w:val="22"/>
                <w:lang w:val="fr-FR"/>
              </w:rPr>
              <w:t>L’</w:t>
            </w:r>
            <w:r w:rsidRPr="00453D7C">
              <w:rPr>
                <w:rFonts w:cs="Calibri"/>
                <w:b/>
                <w:bCs/>
                <w:szCs w:val="22"/>
                <w:lang w:val="fr-FR"/>
              </w:rPr>
              <w:t>op</w:t>
            </w:r>
            <w:r>
              <w:rPr>
                <w:rFonts w:cs="Calibri"/>
                <w:b/>
                <w:bCs/>
                <w:szCs w:val="22"/>
                <w:lang w:val="fr-FR"/>
              </w:rPr>
              <w:t>é</w:t>
            </w:r>
            <w:r w:rsidRPr="00453D7C">
              <w:rPr>
                <w:rFonts w:cs="Calibri"/>
                <w:b/>
                <w:bCs/>
                <w:szCs w:val="22"/>
                <w:lang w:val="fr-FR"/>
              </w:rPr>
              <w:t>rat</w:t>
            </w:r>
            <w:r>
              <w:rPr>
                <w:rFonts w:cs="Calibri"/>
                <w:b/>
                <w:bCs/>
                <w:szCs w:val="22"/>
                <w:lang w:val="fr-FR"/>
              </w:rPr>
              <w:t>eu</w:t>
            </w:r>
            <w:r w:rsidRPr="00453D7C">
              <w:rPr>
                <w:rFonts w:cs="Calibri"/>
                <w:b/>
                <w:bCs/>
                <w:szCs w:val="22"/>
                <w:lang w:val="fr-FR"/>
              </w:rPr>
              <w:t xml:space="preserve">r </w:t>
            </w:r>
            <w:r>
              <w:rPr>
                <w:rFonts w:cs="Calibri"/>
                <w:b/>
                <w:bCs/>
                <w:szCs w:val="22"/>
                <w:lang w:val="fr-FR"/>
              </w:rPr>
              <w:t>économique est enregistré à la TAV</w:t>
            </w:r>
            <w:r w:rsidRPr="00453D7C">
              <w:rPr>
                <w:rFonts w:cs="Calibri"/>
                <w:b/>
                <w:bCs/>
                <w:szCs w:val="22"/>
                <w:lang w:val="fr-FR"/>
              </w:rPr>
              <w:t xml:space="preserve"> (s</w:t>
            </w:r>
            <w:r>
              <w:rPr>
                <w:rFonts w:cs="Calibri"/>
                <w:b/>
                <w:bCs/>
                <w:szCs w:val="22"/>
                <w:lang w:val="fr-FR"/>
              </w:rPr>
              <w:t>é</w:t>
            </w:r>
            <w:r w:rsidRPr="00453D7C">
              <w:rPr>
                <w:rFonts w:cs="Calibri"/>
                <w:b/>
                <w:bCs/>
                <w:szCs w:val="22"/>
                <w:lang w:val="fr-FR"/>
              </w:rPr>
              <w:t>lect</w:t>
            </w:r>
            <w:r>
              <w:rPr>
                <w:rFonts w:cs="Calibri"/>
                <w:b/>
                <w:bCs/>
                <w:szCs w:val="22"/>
                <w:lang w:val="fr-FR"/>
              </w:rPr>
              <w:t>ionner</w:t>
            </w:r>
            <w:r w:rsidRPr="00453D7C">
              <w:rPr>
                <w:rFonts w:cs="Calibri"/>
                <w:b/>
                <w:bCs/>
                <w:szCs w:val="22"/>
                <w:lang w:val="fr-FR"/>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5DA99AD" w14:textId="77777777" w:rsidR="004053A5" w:rsidRPr="00453D7C" w:rsidRDefault="004053A5" w:rsidP="006D103A">
            <w:pPr>
              <w:shd w:val="clear" w:color="auto" w:fill="FFFFFF"/>
              <w:spacing w:before="120" w:after="120"/>
              <w:rPr>
                <w:rFonts w:cs="Calibri"/>
                <w:szCs w:val="22"/>
                <w:lang w:val="fr-FR"/>
              </w:rPr>
            </w:pPr>
            <w:r>
              <w:rPr>
                <w:rFonts w:cs="Calibri"/>
                <w:szCs w:val="22"/>
                <w:lang w:val="fr-FR"/>
              </w:rPr>
              <w:t>OUI</w:t>
            </w:r>
            <w:r w:rsidRPr="00453D7C">
              <w:rPr>
                <w:rFonts w:cs="Calibri"/>
                <w:szCs w:val="22"/>
                <w:lang w:val="fr-FR"/>
              </w:rPr>
              <w:t xml:space="preserve">                 NO</w:t>
            </w:r>
            <w:r>
              <w:rPr>
                <w:rFonts w:cs="Calibri"/>
                <w:szCs w:val="22"/>
                <w:lang w:val="fr-FR"/>
              </w:rPr>
              <w:t>N</w:t>
            </w:r>
          </w:p>
        </w:tc>
      </w:tr>
      <w:tr w:rsidR="004053A5" w:rsidRPr="006F5F2F" w14:paraId="26DAAA55" w14:textId="77777777" w:rsidTr="006D103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47BB9B7" w14:textId="77777777" w:rsidR="004053A5" w:rsidRPr="00453D7C" w:rsidRDefault="004053A5" w:rsidP="006D103A">
            <w:pPr>
              <w:spacing w:before="120" w:after="120"/>
              <w:rPr>
                <w:rFonts w:cs="Calibri"/>
                <w:b/>
                <w:bCs/>
                <w:szCs w:val="22"/>
                <w:lang w:val="fr-FR"/>
              </w:rPr>
            </w:pPr>
            <w:r w:rsidRPr="00A15498">
              <w:rPr>
                <w:rFonts w:cs="Calibri"/>
                <w:b/>
                <w:bCs/>
                <w:color w:val="000000"/>
                <w:spacing w:val="-1"/>
                <w:szCs w:val="22"/>
                <w:lang w:val="fr-FR"/>
              </w:rPr>
              <w:t>Nom, nom de famille et fonction de la/des personne(s) habilitée(s) à signer le contrat d</w:t>
            </w:r>
            <w:r>
              <w:rPr>
                <w:rFonts w:cs="Calibri"/>
                <w:b/>
                <w:bCs/>
                <w:color w:val="000000"/>
                <w:spacing w:val="-1"/>
                <w:szCs w:val="22"/>
                <w:lang w:val="fr-FR"/>
              </w:rPr>
              <w:t>’approvisionnement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9907B65" w14:textId="77777777" w:rsidR="004053A5" w:rsidRPr="00453D7C" w:rsidRDefault="004053A5" w:rsidP="006D103A">
            <w:pPr>
              <w:shd w:val="clear" w:color="auto" w:fill="FFFFFF"/>
              <w:spacing w:before="120" w:after="120"/>
              <w:rPr>
                <w:rFonts w:cs="Calibri"/>
                <w:szCs w:val="22"/>
                <w:lang w:val="fr-FR"/>
              </w:rPr>
            </w:pPr>
          </w:p>
        </w:tc>
      </w:tr>
      <w:tr w:rsidR="004053A5" w:rsidRPr="006F5F2F" w14:paraId="7AC7D202" w14:textId="77777777" w:rsidTr="006D103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DC55426" w14:textId="77777777" w:rsidR="004053A5" w:rsidRPr="00453D7C" w:rsidRDefault="004053A5" w:rsidP="006D103A">
            <w:pPr>
              <w:spacing w:before="120" w:after="120"/>
              <w:rPr>
                <w:rFonts w:cs="Calibri"/>
                <w:b/>
                <w:bCs/>
                <w:color w:val="000000"/>
                <w:spacing w:val="-1"/>
                <w:szCs w:val="22"/>
                <w:lang w:val="fr-FR"/>
              </w:rPr>
            </w:pPr>
            <w:r w:rsidRPr="00453D7C">
              <w:rPr>
                <w:rFonts w:cs="Calibri"/>
                <w:b/>
                <w:bCs/>
                <w:color w:val="000000"/>
                <w:spacing w:val="-1"/>
                <w:szCs w:val="22"/>
                <w:lang w:val="fr-FR"/>
              </w:rPr>
              <w:t>N</w:t>
            </w:r>
            <w:r>
              <w:rPr>
                <w:rFonts w:cs="Calibri"/>
                <w:b/>
                <w:bCs/>
                <w:color w:val="000000"/>
                <w:spacing w:val="-1"/>
                <w:szCs w:val="22"/>
                <w:lang w:val="fr-FR"/>
              </w:rPr>
              <w:t xml:space="preserve">om et titre de la </w:t>
            </w:r>
            <w:r w:rsidRPr="00453D7C">
              <w:rPr>
                <w:rFonts w:cs="Calibri"/>
                <w:b/>
                <w:bCs/>
                <w:color w:val="000000"/>
                <w:spacing w:val="-1"/>
                <w:szCs w:val="22"/>
                <w:lang w:val="fr-FR"/>
              </w:rPr>
              <w:t>person</w:t>
            </w:r>
            <w:r>
              <w:rPr>
                <w:rFonts w:cs="Calibri"/>
                <w:b/>
                <w:bCs/>
                <w:color w:val="000000"/>
                <w:spacing w:val="-1"/>
                <w:szCs w:val="22"/>
                <w:lang w:val="fr-FR"/>
              </w:rPr>
              <w:t xml:space="preserve">ne de contact </w:t>
            </w:r>
            <w:r w:rsidRPr="00453D7C">
              <w:rPr>
                <w:rFonts w:cs="Calibri"/>
                <w:b/>
                <w:bCs/>
                <w:color w:val="000000"/>
                <w:spacing w:val="-1"/>
                <w:szCs w:val="22"/>
                <w:lang w:val="fr-FR"/>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63A0469" w14:textId="77777777" w:rsidR="004053A5" w:rsidRPr="00453D7C" w:rsidRDefault="004053A5" w:rsidP="006D103A">
            <w:pPr>
              <w:shd w:val="clear" w:color="auto" w:fill="FFFFFF"/>
              <w:spacing w:before="120" w:after="120"/>
              <w:rPr>
                <w:rFonts w:cs="Calibri"/>
                <w:szCs w:val="22"/>
                <w:lang w:val="fr-FR"/>
              </w:rPr>
            </w:pPr>
          </w:p>
        </w:tc>
      </w:tr>
      <w:tr w:rsidR="004053A5" w:rsidRPr="00453D7C" w14:paraId="6EEB25EC" w14:textId="77777777" w:rsidTr="006D103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ED09AD3" w14:textId="77777777" w:rsidR="004053A5" w:rsidRPr="00453D7C" w:rsidRDefault="004053A5" w:rsidP="006D103A">
            <w:pPr>
              <w:spacing w:before="120" w:after="120"/>
              <w:rPr>
                <w:rFonts w:cs="Calibri"/>
                <w:b/>
                <w:bCs/>
                <w:color w:val="000000"/>
                <w:spacing w:val="-1"/>
                <w:szCs w:val="22"/>
                <w:lang w:val="fr-FR"/>
              </w:rPr>
            </w:pPr>
            <w:r>
              <w:rPr>
                <w:rFonts w:cs="Calibri"/>
                <w:b/>
                <w:bCs/>
                <w:color w:val="000000"/>
                <w:spacing w:val="-1"/>
                <w:szCs w:val="22"/>
                <w:lang w:val="fr-FR"/>
              </w:rPr>
              <w:t>A</w:t>
            </w:r>
            <w:r w:rsidRPr="00453D7C">
              <w:rPr>
                <w:rFonts w:cs="Calibri"/>
                <w:b/>
                <w:bCs/>
                <w:color w:val="000000"/>
                <w:spacing w:val="-1"/>
                <w:szCs w:val="22"/>
                <w:lang w:val="fr-FR"/>
              </w:rPr>
              <w:t>dress</w:t>
            </w:r>
            <w:r>
              <w:rPr>
                <w:rFonts w:cs="Calibri"/>
                <w:b/>
                <w:bCs/>
                <w:color w:val="000000"/>
                <w:spacing w:val="-1"/>
                <w:szCs w:val="22"/>
                <w:lang w:val="fr-FR"/>
              </w:rPr>
              <w:t xml:space="preserve">e postale </w:t>
            </w:r>
            <w:r w:rsidRPr="00453D7C">
              <w:rPr>
                <w:rFonts w:cs="Calibri"/>
                <w:b/>
                <w:bCs/>
                <w:color w:val="000000"/>
                <w:spacing w:val="-1"/>
                <w:szCs w:val="22"/>
                <w:lang w:val="fr-FR"/>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3D0737D" w14:textId="77777777" w:rsidR="004053A5" w:rsidRPr="00453D7C" w:rsidRDefault="004053A5" w:rsidP="006D103A">
            <w:pPr>
              <w:spacing w:before="120" w:after="120"/>
              <w:rPr>
                <w:rFonts w:cs="Calibri"/>
                <w:b/>
                <w:bCs/>
                <w:color w:val="000000"/>
                <w:spacing w:val="-1"/>
                <w:szCs w:val="22"/>
                <w:lang w:val="fr-FR"/>
              </w:rPr>
            </w:pPr>
          </w:p>
        </w:tc>
      </w:tr>
      <w:tr w:rsidR="004053A5" w:rsidRPr="00453D7C" w14:paraId="127BC5B8" w14:textId="77777777" w:rsidTr="006D103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E1AD2AF" w14:textId="77777777" w:rsidR="004053A5" w:rsidRPr="00453D7C" w:rsidRDefault="004053A5" w:rsidP="006D103A">
            <w:pPr>
              <w:spacing w:before="120" w:after="120"/>
              <w:rPr>
                <w:rFonts w:cs="Calibri"/>
                <w:b/>
                <w:bCs/>
                <w:color w:val="000000"/>
                <w:spacing w:val="-1"/>
                <w:szCs w:val="22"/>
                <w:lang w:val="fr-FR"/>
              </w:rPr>
            </w:pPr>
            <w:r>
              <w:rPr>
                <w:rFonts w:cs="Calibri"/>
                <w:b/>
                <w:bCs/>
                <w:color w:val="000000"/>
                <w:spacing w:val="-1"/>
                <w:szCs w:val="22"/>
                <w:lang w:val="fr-FR"/>
              </w:rPr>
              <w:t>A</w:t>
            </w:r>
            <w:r w:rsidRPr="00453D7C">
              <w:rPr>
                <w:rFonts w:cs="Calibri"/>
                <w:b/>
                <w:bCs/>
                <w:color w:val="000000"/>
                <w:spacing w:val="-1"/>
                <w:szCs w:val="22"/>
                <w:lang w:val="fr-FR"/>
              </w:rPr>
              <w:t>dress</w:t>
            </w:r>
            <w:r>
              <w:rPr>
                <w:rFonts w:cs="Calibri"/>
                <w:b/>
                <w:bCs/>
                <w:color w:val="000000"/>
                <w:spacing w:val="-1"/>
                <w:szCs w:val="22"/>
                <w:lang w:val="fr-FR"/>
              </w:rPr>
              <w:t xml:space="preserve">e électronique </w:t>
            </w:r>
            <w:r w:rsidRPr="00453D7C">
              <w:rPr>
                <w:rFonts w:cs="Calibri"/>
                <w:b/>
                <w:bCs/>
                <w:color w:val="000000"/>
                <w:spacing w:val="-1"/>
                <w:szCs w:val="22"/>
                <w:lang w:val="fr-FR"/>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6115877" w14:textId="77777777" w:rsidR="004053A5" w:rsidRPr="00453D7C" w:rsidRDefault="004053A5" w:rsidP="006D103A">
            <w:pPr>
              <w:spacing w:before="120" w:after="120"/>
              <w:rPr>
                <w:rFonts w:cs="Calibri"/>
                <w:b/>
                <w:bCs/>
                <w:color w:val="000000"/>
                <w:spacing w:val="-1"/>
                <w:szCs w:val="22"/>
                <w:lang w:val="fr-FR"/>
              </w:rPr>
            </w:pPr>
          </w:p>
        </w:tc>
      </w:tr>
      <w:tr w:rsidR="004053A5" w:rsidRPr="00453D7C" w14:paraId="1DDFB1E3" w14:textId="77777777" w:rsidTr="006D103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315CDA51" w14:textId="77777777" w:rsidR="004053A5" w:rsidRPr="00453D7C" w:rsidRDefault="004053A5" w:rsidP="006D103A">
            <w:pPr>
              <w:spacing w:before="120" w:after="120"/>
              <w:rPr>
                <w:rFonts w:cs="Calibri"/>
                <w:b/>
                <w:bCs/>
                <w:color w:val="000000"/>
                <w:spacing w:val="-1"/>
                <w:szCs w:val="22"/>
                <w:lang w:val="fr-FR"/>
              </w:rPr>
            </w:pPr>
            <w:r>
              <w:rPr>
                <w:rFonts w:cs="Calibri"/>
                <w:b/>
                <w:bCs/>
                <w:color w:val="000000"/>
                <w:spacing w:val="-1"/>
                <w:szCs w:val="22"/>
                <w:lang w:val="fr-FR"/>
              </w:rPr>
              <w:t>Numéro de té</w:t>
            </w:r>
            <w:r w:rsidRPr="00453D7C">
              <w:rPr>
                <w:rFonts w:cs="Calibri"/>
                <w:b/>
                <w:bCs/>
                <w:color w:val="000000"/>
                <w:spacing w:val="-1"/>
                <w:szCs w:val="22"/>
                <w:lang w:val="fr-FR"/>
              </w:rPr>
              <w:t>l</w:t>
            </w:r>
            <w:r>
              <w:rPr>
                <w:rFonts w:cs="Calibri"/>
                <w:b/>
                <w:bCs/>
                <w:color w:val="000000"/>
                <w:spacing w:val="-1"/>
                <w:szCs w:val="22"/>
                <w:lang w:val="fr-FR"/>
              </w:rPr>
              <w:t>é</w:t>
            </w:r>
            <w:r w:rsidRPr="00453D7C">
              <w:rPr>
                <w:rFonts w:cs="Calibri"/>
                <w:b/>
                <w:bCs/>
                <w:color w:val="000000"/>
                <w:spacing w:val="-1"/>
                <w:szCs w:val="22"/>
                <w:lang w:val="fr-FR"/>
              </w:rPr>
              <w:t>phone:</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52303149" w14:textId="77777777" w:rsidR="004053A5" w:rsidRPr="00453D7C" w:rsidRDefault="004053A5" w:rsidP="006D103A">
            <w:pPr>
              <w:spacing w:before="120" w:after="120"/>
              <w:rPr>
                <w:rFonts w:cs="Calibri"/>
                <w:b/>
                <w:bCs/>
                <w:color w:val="000000"/>
                <w:spacing w:val="-1"/>
                <w:szCs w:val="22"/>
                <w:lang w:val="fr-FR"/>
              </w:rPr>
            </w:pPr>
          </w:p>
        </w:tc>
      </w:tr>
    </w:tbl>
    <w:p w14:paraId="29B80850" w14:textId="77777777" w:rsidR="004053A5" w:rsidRPr="00453D7C" w:rsidRDefault="004053A5" w:rsidP="004053A5">
      <w:pPr>
        <w:shd w:val="clear" w:color="auto" w:fill="FFFFFF"/>
        <w:spacing w:before="120" w:after="120"/>
        <w:ind w:left="120"/>
        <w:rPr>
          <w:rFonts w:cs="Calibri"/>
          <w:szCs w:val="22"/>
          <w:lang w:val="fr-FR"/>
        </w:rPr>
      </w:pPr>
      <w:r>
        <w:rPr>
          <w:rFonts w:cs="Calibri"/>
          <w:b/>
          <w:bCs/>
          <w:color w:val="000000"/>
          <w:spacing w:val="-4"/>
          <w:szCs w:val="22"/>
          <w:lang w:val="fr-FR"/>
        </w:rPr>
        <w:t>P</w:t>
      </w:r>
      <w:r w:rsidRPr="00453D7C">
        <w:rPr>
          <w:rFonts w:cs="Calibri"/>
          <w:b/>
          <w:bCs/>
          <w:color w:val="000000"/>
          <w:spacing w:val="-4"/>
          <w:szCs w:val="22"/>
          <w:lang w:val="fr-FR"/>
        </w:rPr>
        <w:t>ri</w:t>
      </w:r>
      <w:r>
        <w:rPr>
          <w:rFonts w:cs="Calibri"/>
          <w:b/>
          <w:bCs/>
          <w:color w:val="000000"/>
          <w:spacing w:val="-4"/>
          <w:szCs w:val="22"/>
          <w:lang w:val="fr-FR"/>
        </w:rPr>
        <w:t xml:space="preserve">x de l’offre </w:t>
      </w:r>
      <w:r w:rsidRPr="00453D7C">
        <w:rPr>
          <w:rFonts w:cs="Calibri"/>
          <w:b/>
          <w:bCs/>
          <w:color w:val="000000"/>
          <w:spacing w:val="-4"/>
          <w:szCs w:val="22"/>
          <w:lang w:val="fr-FR"/>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4053A5" w:rsidRPr="00453D7C" w14:paraId="5DAEB56E" w14:textId="77777777" w:rsidTr="006D103A">
        <w:trPr>
          <w:trHeight w:hRule="exact" w:val="451"/>
        </w:trPr>
        <w:tc>
          <w:tcPr>
            <w:tcW w:w="4395" w:type="dxa"/>
            <w:shd w:val="clear" w:color="auto" w:fill="FFFFFF"/>
          </w:tcPr>
          <w:p w14:paraId="1423BD68" w14:textId="77777777" w:rsidR="004053A5" w:rsidRPr="00453D7C" w:rsidRDefault="004053A5" w:rsidP="006D103A">
            <w:pPr>
              <w:shd w:val="clear" w:color="auto" w:fill="FFFFFF"/>
              <w:spacing w:before="120" w:after="120"/>
              <w:ind w:left="5"/>
              <w:rPr>
                <w:rFonts w:cs="Calibri"/>
                <w:szCs w:val="22"/>
                <w:lang w:val="fr-FR"/>
              </w:rPr>
            </w:pPr>
            <w:r>
              <w:rPr>
                <w:rFonts w:cs="Calibri"/>
                <w:color w:val="000000"/>
                <w:spacing w:val="-5"/>
                <w:szCs w:val="22"/>
                <w:lang w:val="fr-FR"/>
              </w:rPr>
              <w:t>P</w:t>
            </w:r>
            <w:r w:rsidRPr="00453D7C">
              <w:rPr>
                <w:rFonts w:cs="Calibri"/>
                <w:color w:val="000000"/>
                <w:spacing w:val="-5"/>
                <w:szCs w:val="22"/>
                <w:lang w:val="fr-FR"/>
              </w:rPr>
              <w:t>ri</w:t>
            </w:r>
            <w:r>
              <w:rPr>
                <w:rFonts w:cs="Calibri"/>
                <w:color w:val="000000"/>
                <w:spacing w:val="-5"/>
                <w:szCs w:val="22"/>
                <w:lang w:val="fr-FR"/>
              </w:rPr>
              <w:t>x de l’offre</w:t>
            </w:r>
            <w:r w:rsidRPr="00453D7C">
              <w:rPr>
                <w:rFonts w:cs="Calibri"/>
                <w:color w:val="000000"/>
                <w:spacing w:val="-5"/>
                <w:szCs w:val="22"/>
                <w:lang w:val="fr-FR"/>
              </w:rPr>
              <w:t xml:space="preserve">, </w:t>
            </w:r>
            <w:r>
              <w:rPr>
                <w:rFonts w:cs="Calibri"/>
                <w:color w:val="000000"/>
                <w:spacing w:val="-5"/>
                <w:szCs w:val="22"/>
                <w:lang w:val="fr-FR"/>
              </w:rPr>
              <w:t>brut</w:t>
            </w:r>
          </w:p>
        </w:tc>
        <w:tc>
          <w:tcPr>
            <w:tcW w:w="5241" w:type="dxa"/>
            <w:shd w:val="clear" w:color="auto" w:fill="FFFFFF"/>
          </w:tcPr>
          <w:p w14:paraId="3A25F82D" w14:textId="77777777" w:rsidR="004053A5" w:rsidRPr="00453D7C" w:rsidRDefault="004053A5" w:rsidP="006D103A">
            <w:pPr>
              <w:shd w:val="clear" w:color="auto" w:fill="FFFFFF"/>
              <w:spacing w:before="120" w:after="120"/>
              <w:rPr>
                <w:rFonts w:cs="Calibri"/>
                <w:szCs w:val="22"/>
                <w:lang w:val="fr-FR"/>
              </w:rPr>
            </w:pPr>
          </w:p>
        </w:tc>
      </w:tr>
    </w:tbl>
    <w:p w14:paraId="12732A0F" w14:textId="77777777" w:rsidR="004053A5" w:rsidRPr="00453D7C" w:rsidRDefault="004053A5" w:rsidP="004053A5">
      <w:pPr>
        <w:shd w:val="clear" w:color="auto" w:fill="FFFFFF"/>
        <w:spacing w:before="120" w:after="120"/>
        <w:rPr>
          <w:rFonts w:cs="Calibri"/>
          <w:color w:val="000000"/>
          <w:spacing w:val="-2"/>
          <w:szCs w:val="22"/>
          <w:lang w:val="fr-FR"/>
        </w:rPr>
      </w:pPr>
      <w:r>
        <w:rPr>
          <w:rFonts w:cs="Calibri"/>
          <w:b/>
          <w:bCs/>
          <w:color w:val="000000"/>
          <w:spacing w:val="-3"/>
          <w:szCs w:val="22"/>
          <w:lang w:val="fr-FR"/>
        </w:rPr>
        <w:t>D</w:t>
      </w:r>
      <w:r w:rsidRPr="00453D7C">
        <w:rPr>
          <w:rFonts w:cs="Calibri"/>
          <w:b/>
          <w:bCs/>
          <w:color w:val="000000"/>
          <w:spacing w:val="-3"/>
          <w:szCs w:val="22"/>
          <w:lang w:val="fr-FR"/>
        </w:rPr>
        <w:t>ate</w:t>
      </w:r>
      <w:r>
        <w:rPr>
          <w:rFonts w:cs="Calibri"/>
          <w:b/>
          <w:bCs/>
          <w:color w:val="000000"/>
          <w:spacing w:val="-3"/>
          <w:szCs w:val="22"/>
          <w:lang w:val="fr-FR"/>
        </w:rPr>
        <w:t xml:space="preserve"> de validité de l’offre </w:t>
      </w:r>
      <w:r w:rsidRPr="00453D7C">
        <w:rPr>
          <w:rFonts w:cs="Calibri"/>
          <w:b/>
          <w:bCs/>
          <w:color w:val="000000"/>
          <w:spacing w:val="-3"/>
          <w:szCs w:val="22"/>
          <w:lang w:val="fr-FR"/>
        </w:rPr>
        <w:t xml:space="preserve">: </w:t>
      </w:r>
      <w:r w:rsidRPr="00453D7C">
        <w:rPr>
          <w:rFonts w:cs="Calibri"/>
          <w:color w:val="000000"/>
          <w:spacing w:val="-2"/>
          <w:szCs w:val="22"/>
          <w:lang w:val="fr-FR"/>
        </w:rPr>
        <w:t>(a</w:t>
      </w:r>
      <w:r>
        <w:rPr>
          <w:rFonts w:cs="Calibri"/>
          <w:color w:val="000000"/>
          <w:spacing w:val="-2"/>
          <w:szCs w:val="22"/>
          <w:lang w:val="fr-FR"/>
        </w:rPr>
        <w:t xml:space="preserve">u moins </w:t>
      </w:r>
      <w:r w:rsidRPr="00453D7C">
        <w:rPr>
          <w:rFonts w:cs="Calibri"/>
          <w:spacing w:val="-2"/>
          <w:szCs w:val="22"/>
          <w:lang w:val="fr-FR"/>
        </w:rPr>
        <w:t xml:space="preserve">15 </w:t>
      </w:r>
      <w:r>
        <w:rPr>
          <w:rFonts w:cs="Calibri"/>
          <w:spacing w:val="-2"/>
          <w:szCs w:val="22"/>
          <w:lang w:val="fr-FR"/>
        </w:rPr>
        <w:t>jour</w:t>
      </w:r>
      <w:r w:rsidRPr="00453D7C">
        <w:rPr>
          <w:rFonts w:cs="Calibri"/>
          <w:spacing w:val="-2"/>
          <w:szCs w:val="22"/>
          <w:lang w:val="fr-FR"/>
        </w:rPr>
        <w:t>s</w:t>
      </w:r>
      <w:r w:rsidRPr="00453D7C">
        <w:rPr>
          <w:rFonts w:cs="Calibri"/>
          <w:color w:val="000000"/>
          <w:spacing w:val="-2"/>
          <w:szCs w:val="22"/>
          <w:lang w:val="fr-FR"/>
        </w:rPr>
        <w:t xml:space="preserve"> a</w:t>
      </w:r>
      <w:r>
        <w:rPr>
          <w:rFonts w:cs="Calibri"/>
          <w:color w:val="000000"/>
          <w:spacing w:val="-2"/>
          <w:szCs w:val="22"/>
          <w:lang w:val="fr-FR"/>
        </w:rPr>
        <w:t xml:space="preserve">près la date limite </w:t>
      </w:r>
      <w:r w:rsidRPr="00453D7C">
        <w:rPr>
          <w:rFonts w:cs="Calibri"/>
          <w:color w:val="000000"/>
          <w:spacing w:val="-2"/>
          <w:szCs w:val="22"/>
          <w:lang w:val="fr-FR"/>
        </w:rPr>
        <w:t>de</w:t>
      </w:r>
      <w:r>
        <w:rPr>
          <w:rFonts w:cs="Calibri"/>
          <w:color w:val="000000"/>
          <w:spacing w:val="-2"/>
          <w:szCs w:val="22"/>
          <w:lang w:val="fr-FR"/>
        </w:rPr>
        <w:t xml:space="preserve"> dépôt des offres</w:t>
      </w:r>
      <w:r w:rsidRPr="00453D7C">
        <w:rPr>
          <w:rFonts w:cs="Calibri"/>
          <w:color w:val="000000"/>
          <w:spacing w:val="-2"/>
          <w:szCs w:val="22"/>
          <w:lang w:val="fr-FR"/>
        </w:rPr>
        <w:t>)</w:t>
      </w:r>
      <w:r>
        <w:rPr>
          <w:rFonts w:cs="Calibri"/>
          <w:color w:val="000000"/>
          <w:spacing w:val="-2"/>
          <w:szCs w:val="22"/>
          <w:lang w:val="fr-FR"/>
        </w:rPr>
        <w:t xml:space="preserve"> _________________</w:t>
      </w:r>
    </w:p>
    <w:p w14:paraId="672146E8" w14:textId="77777777" w:rsidR="004053A5" w:rsidRPr="00453D7C" w:rsidRDefault="004053A5" w:rsidP="004053A5">
      <w:pPr>
        <w:shd w:val="clear" w:color="auto" w:fill="FFFFFF"/>
        <w:spacing w:before="120" w:after="120"/>
        <w:ind w:left="115"/>
        <w:rPr>
          <w:rFonts w:cs="Calibri"/>
          <w:szCs w:val="22"/>
          <w:lang w:val="fr-FR"/>
        </w:rPr>
      </w:pPr>
      <w:r w:rsidRPr="00453D7C">
        <w:rPr>
          <w:rFonts w:cs="Calibri"/>
          <w:color w:val="000000"/>
          <w:spacing w:val="-2"/>
          <w:szCs w:val="22"/>
          <w:lang w:val="fr-FR"/>
        </w:rPr>
        <w:tab/>
      </w:r>
      <w:r w:rsidRPr="00453D7C">
        <w:rPr>
          <w:rFonts w:cs="Calibri"/>
          <w:color w:val="000000"/>
          <w:spacing w:val="-2"/>
          <w:szCs w:val="22"/>
          <w:lang w:val="fr-FR"/>
        </w:rPr>
        <w:tab/>
      </w:r>
      <w:r w:rsidRPr="00453D7C">
        <w:rPr>
          <w:rFonts w:cs="Calibri"/>
          <w:color w:val="000000"/>
          <w:spacing w:val="-2"/>
          <w:szCs w:val="22"/>
          <w:lang w:val="fr-FR"/>
        </w:rPr>
        <w:tab/>
      </w:r>
      <w:r w:rsidRPr="00453D7C">
        <w:rPr>
          <w:rFonts w:cs="Calibri"/>
          <w:color w:val="000000"/>
          <w:spacing w:val="-2"/>
          <w:szCs w:val="22"/>
          <w:lang w:val="fr-FR"/>
        </w:rPr>
        <w:tab/>
      </w:r>
      <w:r w:rsidRPr="00453D7C">
        <w:rPr>
          <w:rFonts w:cs="Calibri"/>
          <w:color w:val="000000"/>
          <w:spacing w:val="-2"/>
          <w:szCs w:val="22"/>
          <w:lang w:val="fr-FR"/>
        </w:rPr>
        <w:tab/>
      </w:r>
      <w:r w:rsidRPr="00453D7C">
        <w:rPr>
          <w:rFonts w:cs="Calibri"/>
          <w:color w:val="000000"/>
          <w:spacing w:val="-2"/>
          <w:szCs w:val="22"/>
          <w:lang w:val="fr-FR"/>
        </w:rPr>
        <w:tab/>
      </w:r>
      <w:r w:rsidRPr="00453D7C">
        <w:rPr>
          <w:rFonts w:cs="Calibri"/>
          <w:color w:val="000000"/>
          <w:spacing w:val="-2"/>
          <w:szCs w:val="22"/>
          <w:lang w:val="fr-FR"/>
        </w:rPr>
        <w:tab/>
      </w:r>
      <w:r w:rsidRPr="00453D7C">
        <w:rPr>
          <w:rFonts w:cs="Calibri"/>
          <w:color w:val="000000"/>
          <w:spacing w:val="-2"/>
          <w:szCs w:val="22"/>
          <w:lang w:val="fr-FR"/>
        </w:rPr>
        <w:tab/>
      </w:r>
      <w:r>
        <w:rPr>
          <w:rFonts w:cs="Calibri"/>
          <w:b/>
          <w:bCs/>
          <w:color w:val="000000"/>
          <w:spacing w:val="-4"/>
          <w:szCs w:val="22"/>
          <w:lang w:val="fr-FR"/>
        </w:rPr>
        <w:t xml:space="preserve">Le soumissionnaire </w:t>
      </w:r>
      <w:r w:rsidRPr="00453D7C">
        <w:rPr>
          <w:rFonts w:cs="Calibri"/>
          <w:b/>
          <w:bCs/>
          <w:color w:val="000000"/>
          <w:spacing w:val="-4"/>
          <w:szCs w:val="22"/>
          <w:lang w:val="fr-FR"/>
        </w:rPr>
        <w:t>:</w:t>
      </w:r>
    </w:p>
    <w:p w14:paraId="02AA1ABC" w14:textId="77777777" w:rsidR="004053A5" w:rsidRPr="00453D7C" w:rsidRDefault="004053A5" w:rsidP="004053A5">
      <w:pPr>
        <w:shd w:val="clear" w:color="auto" w:fill="FFFFFF"/>
        <w:spacing w:before="120" w:after="120"/>
        <w:ind w:left="4253"/>
        <w:rPr>
          <w:rFonts w:cs="Calibri"/>
          <w:color w:val="000000"/>
          <w:spacing w:val="-10"/>
          <w:szCs w:val="22"/>
          <w:lang w:val="fr-FR"/>
        </w:rPr>
      </w:pPr>
    </w:p>
    <w:p w14:paraId="52D059B7" w14:textId="7420AE8A" w:rsidR="004053A5" w:rsidRPr="00453D7C" w:rsidRDefault="005F1CFD" w:rsidP="004053A5">
      <w:pPr>
        <w:shd w:val="clear" w:color="auto" w:fill="FFFFFF"/>
        <w:spacing w:before="120" w:after="120"/>
        <w:ind w:left="4253"/>
        <w:rPr>
          <w:rFonts w:cs="Calibri"/>
          <w:szCs w:val="22"/>
          <w:lang w:val="fr-FR"/>
        </w:rPr>
      </w:pPr>
      <w:r>
        <w:rPr>
          <w:noProof/>
          <w:szCs w:val="22"/>
          <w:lang w:val="fr-FR"/>
        </w:rPr>
        <mc:AlternateContent>
          <mc:Choice Requires="wps">
            <w:drawing>
              <wp:anchor distT="4294967293" distB="4294967293" distL="114300" distR="114300" simplePos="0" relativeHeight="251657728" behindDoc="0" locked="0" layoutInCell="0" allowOverlap="1" wp14:anchorId="2A11AD37" wp14:editId="6251B885">
                <wp:simplePos x="0" y="0"/>
                <wp:positionH relativeFrom="column">
                  <wp:posOffset>2656840</wp:posOffset>
                </wp:positionH>
                <wp:positionV relativeFrom="paragraph">
                  <wp:posOffset>234949</wp:posOffset>
                </wp:positionV>
                <wp:extent cx="31718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AFA86F" id="Straight Connector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1E0E9CE6" w14:textId="77777777" w:rsidR="004053A5" w:rsidRPr="00453D7C" w:rsidRDefault="004053A5" w:rsidP="004053A5">
      <w:pPr>
        <w:shd w:val="clear" w:color="auto" w:fill="FFFFFF"/>
        <w:spacing w:before="120" w:after="120"/>
        <w:ind w:left="4253"/>
        <w:rPr>
          <w:rFonts w:cs="Calibri"/>
          <w:szCs w:val="22"/>
          <w:lang w:val="fr-FR"/>
        </w:rPr>
      </w:pPr>
      <w:r w:rsidRPr="00453D7C">
        <w:rPr>
          <w:rFonts w:cs="Calibri"/>
          <w:color w:val="000000"/>
          <w:spacing w:val="-10"/>
          <w:szCs w:val="22"/>
          <w:lang w:val="fr-FR"/>
        </w:rPr>
        <w:tab/>
      </w:r>
      <w:r w:rsidRPr="00453D7C">
        <w:rPr>
          <w:rFonts w:cs="Calibri"/>
          <w:color w:val="000000"/>
          <w:spacing w:val="-10"/>
          <w:szCs w:val="22"/>
          <w:lang w:val="fr-FR"/>
        </w:rPr>
        <w:tab/>
      </w:r>
    </w:p>
    <w:p w14:paraId="31A5DEC0" w14:textId="77777777" w:rsidR="0068700C" w:rsidRPr="004053A5" w:rsidRDefault="0068700C" w:rsidP="004053A5">
      <w:pPr>
        <w:pStyle w:val="Heading1"/>
        <w:rPr>
          <w:lang w:val="fr-FR"/>
        </w:rPr>
        <w:sectPr w:rsidR="0068700C" w:rsidRPr="004053A5" w:rsidSect="008879D9">
          <w:headerReference w:type="default" r:id="rId13"/>
          <w:footerReference w:type="default" r:id="rId14"/>
          <w:pgSz w:w="11909" w:h="16834"/>
          <w:pgMar w:top="993" w:right="974" w:bottom="360" w:left="1306" w:header="720" w:footer="720" w:gutter="0"/>
          <w:pgNumType w:start="1"/>
          <w:cols w:space="60"/>
          <w:noEndnote/>
        </w:sectPr>
      </w:pPr>
    </w:p>
    <w:p w14:paraId="435F3242" w14:textId="77777777" w:rsidR="004053A5" w:rsidRPr="00453D7C" w:rsidRDefault="004053A5" w:rsidP="004053A5">
      <w:pPr>
        <w:pStyle w:val="Heading1"/>
        <w:rPr>
          <w:sz w:val="22"/>
          <w:szCs w:val="22"/>
          <w:lang w:val="fr-FR"/>
        </w:rPr>
      </w:pPr>
      <w:bookmarkStart w:id="7" w:name="_Hlk28470189"/>
      <w:bookmarkEnd w:id="6"/>
      <w:r w:rsidRPr="00453D7C">
        <w:rPr>
          <w:sz w:val="22"/>
          <w:szCs w:val="22"/>
          <w:lang w:val="fr-FR"/>
        </w:rPr>
        <w:lastRenderedPageBreak/>
        <w:t>Annex</w:t>
      </w:r>
      <w:r>
        <w:rPr>
          <w:sz w:val="22"/>
          <w:szCs w:val="22"/>
          <w:lang w:val="fr-FR"/>
        </w:rPr>
        <w:t>e</w:t>
      </w:r>
      <w:r w:rsidRPr="00453D7C">
        <w:rPr>
          <w:sz w:val="22"/>
          <w:szCs w:val="22"/>
          <w:lang w:val="fr-FR"/>
        </w:rPr>
        <w:t xml:space="preserve"> 2</w:t>
      </w:r>
    </w:p>
    <w:p w14:paraId="3617E4E5" w14:textId="77777777" w:rsidR="004053A5" w:rsidRPr="00453D7C" w:rsidRDefault="004053A5" w:rsidP="004053A5">
      <w:pPr>
        <w:pStyle w:val="Heading1"/>
        <w:rPr>
          <w:sz w:val="22"/>
          <w:szCs w:val="22"/>
          <w:lang w:val="fr-FR"/>
        </w:rPr>
      </w:pPr>
      <w:r>
        <w:rPr>
          <w:sz w:val="22"/>
          <w:szCs w:val="22"/>
          <w:lang w:val="fr-FR"/>
        </w:rPr>
        <w:t>E</w:t>
      </w:r>
      <w:r w:rsidRPr="00453D7C">
        <w:rPr>
          <w:sz w:val="22"/>
          <w:szCs w:val="22"/>
          <w:lang w:val="fr-FR"/>
        </w:rPr>
        <w:t>xp</w:t>
      </w:r>
      <w:r>
        <w:rPr>
          <w:sz w:val="22"/>
          <w:szCs w:val="22"/>
          <w:lang w:val="fr-FR"/>
        </w:rPr>
        <w:t>é</w:t>
      </w:r>
      <w:r w:rsidRPr="00453D7C">
        <w:rPr>
          <w:sz w:val="22"/>
          <w:szCs w:val="22"/>
          <w:lang w:val="fr-FR"/>
        </w:rPr>
        <w:t xml:space="preserve">rience </w:t>
      </w:r>
      <w:r>
        <w:rPr>
          <w:sz w:val="22"/>
          <w:szCs w:val="22"/>
          <w:lang w:val="fr-FR"/>
        </w:rPr>
        <w:t xml:space="preserve">pratique permettant de </w:t>
      </w:r>
      <w:r w:rsidRPr="00453D7C">
        <w:rPr>
          <w:sz w:val="22"/>
          <w:szCs w:val="22"/>
          <w:lang w:val="fr-FR"/>
        </w:rPr>
        <w:t>v</w:t>
      </w:r>
      <w:r>
        <w:rPr>
          <w:sz w:val="22"/>
          <w:szCs w:val="22"/>
          <w:lang w:val="fr-FR"/>
        </w:rPr>
        <w:t>é</w:t>
      </w:r>
      <w:r w:rsidRPr="00453D7C">
        <w:rPr>
          <w:sz w:val="22"/>
          <w:szCs w:val="22"/>
          <w:lang w:val="fr-FR"/>
        </w:rPr>
        <w:t>rif</w:t>
      </w:r>
      <w:r>
        <w:rPr>
          <w:sz w:val="22"/>
          <w:szCs w:val="22"/>
          <w:lang w:val="fr-FR"/>
        </w:rPr>
        <w:t>ier</w:t>
      </w:r>
      <w:r w:rsidR="00B13F0F">
        <w:rPr>
          <w:sz w:val="22"/>
          <w:szCs w:val="22"/>
          <w:lang w:val="fr-FR"/>
        </w:rPr>
        <w:t xml:space="preserve"> </w:t>
      </w:r>
      <w:r>
        <w:rPr>
          <w:sz w:val="22"/>
          <w:szCs w:val="22"/>
          <w:lang w:val="fr-FR"/>
        </w:rPr>
        <w:t>l’</w:t>
      </w:r>
      <w:r w:rsidRPr="00453D7C">
        <w:rPr>
          <w:sz w:val="22"/>
          <w:szCs w:val="22"/>
          <w:lang w:val="fr-FR"/>
        </w:rPr>
        <w:t xml:space="preserve">expertise </w:t>
      </w:r>
      <w:r>
        <w:rPr>
          <w:sz w:val="22"/>
          <w:szCs w:val="22"/>
          <w:lang w:val="fr-FR"/>
        </w:rPr>
        <w:t>du soumissionnaire</w:t>
      </w:r>
    </w:p>
    <w:p w14:paraId="4DB4F3A4" w14:textId="77777777" w:rsidR="004053A5" w:rsidRPr="00453D7C" w:rsidRDefault="004053A5" w:rsidP="004053A5">
      <w:pPr>
        <w:shd w:val="clear" w:color="auto" w:fill="FFFFFF"/>
        <w:spacing w:before="120" w:after="120"/>
        <w:ind w:right="5"/>
        <w:jc w:val="right"/>
        <w:rPr>
          <w:rFonts w:cs="Calibri"/>
          <w:szCs w:val="22"/>
          <w:lang w:val="fr-FR"/>
        </w:rPr>
      </w:pPr>
    </w:p>
    <w:p w14:paraId="31F3BB3D" w14:textId="77777777" w:rsidR="004053A5" w:rsidRPr="00453D7C" w:rsidRDefault="004053A5" w:rsidP="004053A5">
      <w:pPr>
        <w:rPr>
          <w:rFonts w:cs="Calibri"/>
          <w:szCs w:val="22"/>
          <w:lang w:val="fr-FR"/>
        </w:rPr>
      </w:pPr>
      <w:r w:rsidRPr="00673FEB">
        <w:rPr>
          <w:rFonts w:cs="Calibri"/>
          <w:szCs w:val="22"/>
          <w:lang w:val="fr-FR"/>
        </w:rPr>
        <w:t>Expérience pertinente du soumissionnaire - expert (</w:t>
      </w:r>
      <w:r w:rsidRPr="00673FEB">
        <w:rPr>
          <w:rFonts w:cs="Calibri"/>
          <w:i/>
          <w:iCs/>
          <w:szCs w:val="22"/>
          <w:lang w:val="fr-FR"/>
        </w:rPr>
        <w:t>Prénom et Nom</w:t>
      </w:r>
      <w:r w:rsidRPr="00673FEB">
        <w:rPr>
          <w:rFonts w:cs="Calibri"/>
          <w:szCs w:val="22"/>
          <w:lang w:val="fr-FR"/>
        </w:rPr>
        <w:t xml:space="preserve">) ________________________, liée </w:t>
      </w:r>
      <w:r w:rsidR="00947DF3">
        <w:rPr>
          <w:rFonts w:cs="Calibri"/>
          <w:szCs w:val="22"/>
          <w:lang w:val="fr-FR"/>
        </w:rPr>
        <w:t>aux aspects juridiques de la</w:t>
      </w:r>
      <w:r w:rsidRPr="00673FEB">
        <w:rPr>
          <w:rFonts w:cs="Calibri"/>
          <w:szCs w:val="22"/>
          <w:lang w:val="fr-FR"/>
        </w:rPr>
        <w:t xml:space="preserve"> gestion des zones côtières </w:t>
      </w:r>
      <w:r w:rsidR="004B515B">
        <w:rPr>
          <w:rFonts w:cs="Calibri"/>
          <w:szCs w:val="22"/>
          <w:lang w:val="fr-FR"/>
        </w:rPr>
        <w:t xml:space="preserve">ou </w:t>
      </w:r>
      <w:r w:rsidR="00947DF3">
        <w:rPr>
          <w:rFonts w:cs="Calibri"/>
          <w:szCs w:val="22"/>
          <w:lang w:val="fr-FR"/>
        </w:rPr>
        <w:t>du</w:t>
      </w:r>
      <w:r w:rsidR="004B515B">
        <w:rPr>
          <w:rFonts w:cs="Calibri"/>
          <w:szCs w:val="22"/>
          <w:lang w:val="fr-FR"/>
        </w:rPr>
        <w:t xml:space="preserve"> développement durable en Algérie</w:t>
      </w:r>
      <w:r w:rsidRPr="00673FEB">
        <w:rPr>
          <w:rFonts w:cs="Calibri"/>
          <w:szCs w:val="22"/>
          <w:lang w:val="fr-FR"/>
        </w:rPr>
        <w:t>, dans laquelle le soumissionnaire a été impliqué en tant qu'expert</w:t>
      </w:r>
      <w:r w:rsidR="004B515B">
        <w:rPr>
          <w:rFonts w:cs="Calibri"/>
          <w:szCs w:val="22"/>
          <w:lang w:val="fr-FR"/>
        </w:rPr>
        <w:t xml:space="preserve"> juridique</w:t>
      </w:r>
      <w:r w:rsidRPr="00453D7C">
        <w:rPr>
          <w:rFonts w:cs="Calibri"/>
          <w:szCs w:val="22"/>
          <w:lang w:val="fr-FR"/>
        </w:rPr>
        <w:t xml:space="preserve">: </w:t>
      </w:r>
    </w:p>
    <w:p w14:paraId="6E62D2C6" w14:textId="77777777" w:rsidR="004053A5" w:rsidRPr="00453D7C" w:rsidRDefault="004053A5" w:rsidP="004053A5">
      <w:pPr>
        <w:rPr>
          <w:rFonts w:cs="Calibri"/>
          <w:szCs w:val="22"/>
          <w:lang w:val="fr-FR"/>
        </w:rPr>
      </w:pPr>
    </w:p>
    <w:p w14:paraId="603CD7EF" w14:textId="77777777" w:rsidR="004053A5" w:rsidRPr="00453D7C" w:rsidRDefault="004053A5" w:rsidP="004053A5">
      <w:pPr>
        <w:rPr>
          <w:rFonts w:cs="Calibri"/>
          <w:szCs w:val="22"/>
          <w:lang w:val="fr-FR"/>
        </w:rPr>
      </w:pPr>
    </w:p>
    <w:p w14:paraId="1934DC25" w14:textId="77777777" w:rsidR="004053A5" w:rsidRPr="00453D7C" w:rsidRDefault="004053A5" w:rsidP="004053A5">
      <w:pPr>
        <w:rPr>
          <w:rFonts w:cs="Calibri"/>
          <w:szCs w:val="22"/>
          <w:lang w:val="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701"/>
        <w:gridCol w:w="850"/>
      </w:tblGrid>
      <w:tr w:rsidR="004053A5" w:rsidRPr="00453D7C" w14:paraId="4FC23352" w14:textId="77777777" w:rsidTr="006D103A">
        <w:tc>
          <w:tcPr>
            <w:tcW w:w="738" w:type="dxa"/>
            <w:shd w:val="clear" w:color="auto" w:fill="auto"/>
          </w:tcPr>
          <w:p w14:paraId="1BEE35A2" w14:textId="77777777" w:rsidR="004053A5" w:rsidRPr="00453D7C" w:rsidRDefault="004053A5" w:rsidP="006D103A">
            <w:pPr>
              <w:rPr>
                <w:rFonts w:cs="Calibri"/>
                <w:szCs w:val="22"/>
                <w:lang w:val="fr-FR"/>
              </w:rPr>
            </w:pPr>
            <w:r w:rsidRPr="00453D7C">
              <w:rPr>
                <w:rFonts w:cs="Calibri"/>
                <w:szCs w:val="22"/>
                <w:lang w:val="fr-FR"/>
              </w:rPr>
              <w:t>No</w:t>
            </w:r>
            <w:r w:rsidRPr="00453D7C">
              <w:rPr>
                <w:rStyle w:val="FootnoteReference"/>
                <w:rFonts w:cs="Calibri"/>
                <w:szCs w:val="22"/>
                <w:lang w:val="fr-FR"/>
              </w:rPr>
              <w:footnoteReference w:id="2"/>
            </w:r>
            <w:r w:rsidRPr="00453D7C">
              <w:rPr>
                <w:rFonts w:cs="Calibri"/>
                <w:szCs w:val="22"/>
                <w:lang w:val="fr-FR"/>
              </w:rPr>
              <w:t>.</w:t>
            </w:r>
          </w:p>
        </w:tc>
        <w:tc>
          <w:tcPr>
            <w:tcW w:w="5891" w:type="dxa"/>
            <w:shd w:val="clear" w:color="auto" w:fill="auto"/>
          </w:tcPr>
          <w:p w14:paraId="1C8C588D" w14:textId="77777777" w:rsidR="004053A5" w:rsidRPr="00453D7C" w:rsidRDefault="004053A5" w:rsidP="006D103A">
            <w:pPr>
              <w:rPr>
                <w:rFonts w:cs="Calibri"/>
                <w:szCs w:val="22"/>
                <w:lang w:val="fr-FR"/>
              </w:rPr>
            </w:pPr>
            <w:r w:rsidRPr="00453D7C">
              <w:rPr>
                <w:rFonts w:cs="Calibri"/>
                <w:szCs w:val="22"/>
                <w:lang w:val="fr-FR"/>
              </w:rPr>
              <w:t>Exp</w:t>
            </w:r>
            <w:r>
              <w:rPr>
                <w:rFonts w:cs="Calibri"/>
                <w:szCs w:val="22"/>
                <w:lang w:val="fr-FR"/>
              </w:rPr>
              <w:t>é</w:t>
            </w:r>
            <w:r w:rsidRPr="00453D7C">
              <w:rPr>
                <w:rFonts w:cs="Calibri"/>
                <w:szCs w:val="22"/>
                <w:lang w:val="fr-FR"/>
              </w:rPr>
              <w:t>rience (n</w:t>
            </w:r>
            <w:r>
              <w:rPr>
                <w:rFonts w:cs="Calibri"/>
                <w:szCs w:val="22"/>
                <w:lang w:val="fr-FR"/>
              </w:rPr>
              <w:t>om</w:t>
            </w:r>
            <w:r w:rsidR="00B13F0F">
              <w:rPr>
                <w:rFonts w:cs="Calibri"/>
                <w:szCs w:val="22"/>
                <w:lang w:val="fr-FR"/>
              </w:rPr>
              <w:t xml:space="preserve"> </w:t>
            </w:r>
            <w:r>
              <w:rPr>
                <w:rFonts w:cs="Calibri"/>
                <w:szCs w:val="22"/>
                <w:lang w:val="fr-FR"/>
              </w:rPr>
              <w:t>du projet ou autre</w:t>
            </w:r>
            <w:r w:rsidRPr="00453D7C">
              <w:rPr>
                <w:rFonts w:cs="Calibri"/>
                <w:szCs w:val="22"/>
                <w:lang w:val="fr-FR"/>
              </w:rPr>
              <w:t xml:space="preserve"> type </w:t>
            </w:r>
            <w:r>
              <w:rPr>
                <w:rFonts w:cs="Calibri"/>
                <w:szCs w:val="22"/>
                <w:lang w:val="fr-FR"/>
              </w:rPr>
              <w:t>d’</w:t>
            </w:r>
            <w:r w:rsidRPr="00453D7C">
              <w:rPr>
                <w:rFonts w:cs="Calibri"/>
                <w:szCs w:val="22"/>
                <w:lang w:val="fr-FR"/>
              </w:rPr>
              <w:t>engagement)</w:t>
            </w:r>
          </w:p>
        </w:tc>
        <w:tc>
          <w:tcPr>
            <w:tcW w:w="1701" w:type="dxa"/>
          </w:tcPr>
          <w:p w14:paraId="4F2DE4C0" w14:textId="77777777" w:rsidR="004053A5" w:rsidRPr="00453D7C" w:rsidRDefault="004053A5" w:rsidP="006D103A">
            <w:pPr>
              <w:rPr>
                <w:rFonts w:cs="Calibri"/>
                <w:szCs w:val="22"/>
                <w:lang w:val="fr-FR"/>
              </w:rPr>
            </w:pPr>
            <w:r w:rsidRPr="00453D7C">
              <w:rPr>
                <w:rFonts w:cs="Calibri"/>
                <w:szCs w:val="22"/>
                <w:lang w:val="fr-FR"/>
              </w:rPr>
              <w:t xml:space="preserve">Rôle </w:t>
            </w:r>
            <w:r>
              <w:rPr>
                <w:rFonts w:cs="Calibri"/>
                <w:szCs w:val="22"/>
                <w:lang w:val="fr-FR"/>
              </w:rPr>
              <w:t>de l’</w:t>
            </w:r>
            <w:r w:rsidRPr="00453D7C">
              <w:rPr>
                <w:rFonts w:cs="Calibri"/>
                <w:szCs w:val="22"/>
                <w:lang w:val="fr-FR"/>
              </w:rPr>
              <w:t>expert</w:t>
            </w:r>
          </w:p>
        </w:tc>
        <w:tc>
          <w:tcPr>
            <w:tcW w:w="850" w:type="dxa"/>
            <w:shd w:val="clear" w:color="auto" w:fill="auto"/>
          </w:tcPr>
          <w:p w14:paraId="2EAD7730" w14:textId="77777777" w:rsidR="004053A5" w:rsidRPr="00453D7C" w:rsidRDefault="004053A5" w:rsidP="006D103A">
            <w:pPr>
              <w:rPr>
                <w:rFonts w:cs="Calibri"/>
                <w:szCs w:val="22"/>
                <w:lang w:val="fr-FR"/>
              </w:rPr>
            </w:pPr>
            <w:r>
              <w:rPr>
                <w:rFonts w:cs="Calibri"/>
                <w:szCs w:val="22"/>
                <w:lang w:val="fr-FR"/>
              </w:rPr>
              <w:t>Année</w:t>
            </w:r>
          </w:p>
        </w:tc>
      </w:tr>
      <w:tr w:rsidR="004053A5" w:rsidRPr="00453D7C" w14:paraId="4246AE2D" w14:textId="77777777" w:rsidTr="006D103A">
        <w:tc>
          <w:tcPr>
            <w:tcW w:w="738" w:type="dxa"/>
            <w:shd w:val="clear" w:color="auto" w:fill="auto"/>
          </w:tcPr>
          <w:p w14:paraId="6837A42F" w14:textId="77777777" w:rsidR="004053A5" w:rsidRPr="00453D7C" w:rsidRDefault="004053A5" w:rsidP="006D103A">
            <w:pPr>
              <w:rPr>
                <w:rFonts w:cs="Calibri"/>
                <w:szCs w:val="22"/>
                <w:lang w:val="fr-FR"/>
              </w:rPr>
            </w:pPr>
            <w:r w:rsidRPr="00453D7C">
              <w:rPr>
                <w:rFonts w:cs="Calibri"/>
                <w:szCs w:val="22"/>
                <w:lang w:val="fr-FR"/>
              </w:rPr>
              <w:t>1.</w:t>
            </w:r>
          </w:p>
        </w:tc>
        <w:tc>
          <w:tcPr>
            <w:tcW w:w="5891" w:type="dxa"/>
            <w:shd w:val="clear" w:color="auto" w:fill="auto"/>
          </w:tcPr>
          <w:p w14:paraId="39A27F48" w14:textId="77777777" w:rsidR="004053A5" w:rsidRPr="00453D7C" w:rsidRDefault="004053A5" w:rsidP="006D103A">
            <w:pPr>
              <w:rPr>
                <w:rFonts w:cs="Calibri"/>
                <w:szCs w:val="22"/>
                <w:lang w:val="fr-FR"/>
              </w:rPr>
            </w:pPr>
          </w:p>
        </w:tc>
        <w:tc>
          <w:tcPr>
            <w:tcW w:w="1701" w:type="dxa"/>
          </w:tcPr>
          <w:p w14:paraId="29F9CFB0" w14:textId="77777777" w:rsidR="004053A5" w:rsidRPr="00453D7C" w:rsidRDefault="004053A5" w:rsidP="006D103A">
            <w:pPr>
              <w:rPr>
                <w:rFonts w:cs="Calibri"/>
                <w:szCs w:val="22"/>
                <w:lang w:val="fr-FR"/>
              </w:rPr>
            </w:pPr>
          </w:p>
        </w:tc>
        <w:tc>
          <w:tcPr>
            <w:tcW w:w="850" w:type="dxa"/>
            <w:shd w:val="clear" w:color="auto" w:fill="auto"/>
          </w:tcPr>
          <w:p w14:paraId="6FA1674E" w14:textId="77777777" w:rsidR="004053A5" w:rsidRPr="00453D7C" w:rsidRDefault="004053A5" w:rsidP="006D103A">
            <w:pPr>
              <w:rPr>
                <w:rFonts w:cs="Calibri"/>
                <w:szCs w:val="22"/>
                <w:lang w:val="fr-FR"/>
              </w:rPr>
            </w:pPr>
          </w:p>
          <w:p w14:paraId="1E050968" w14:textId="77777777" w:rsidR="004053A5" w:rsidRPr="00453D7C" w:rsidRDefault="004053A5" w:rsidP="006D103A">
            <w:pPr>
              <w:rPr>
                <w:rFonts w:cs="Calibri"/>
                <w:szCs w:val="22"/>
                <w:lang w:val="fr-FR"/>
              </w:rPr>
            </w:pPr>
          </w:p>
        </w:tc>
      </w:tr>
      <w:tr w:rsidR="004053A5" w:rsidRPr="00453D7C" w14:paraId="491E4E7D" w14:textId="77777777" w:rsidTr="006D103A">
        <w:tc>
          <w:tcPr>
            <w:tcW w:w="738" w:type="dxa"/>
            <w:shd w:val="clear" w:color="auto" w:fill="auto"/>
          </w:tcPr>
          <w:p w14:paraId="2C94D48F" w14:textId="77777777" w:rsidR="004053A5" w:rsidRPr="00453D7C" w:rsidRDefault="004053A5" w:rsidP="006D103A">
            <w:pPr>
              <w:rPr>
                <w:rFonts w:cs="Calibri"/>
                <w:szCs w:val="22"/>
                <w:lang w:val="fr-FR"/>
              </w:rPr>
            </w:pPr>
            <w:r w:rsidRPr="00453D7C">
              <w:rPr>
                <w:rFonts w:cs="Calibri"/>
                <w:szCs w:val="22"/>
                <w:lang w:val="fr-FR"/>
              </w:rPr>
              <w:t>2.</w:t>
            </w:r>
          </w:p>
        </w:tc>
        <w:tc>
          <w:tcPr>
            <w:tcW w:w="5891" w:type="dxa"/>
            <w:shd w:val="clear" w:color="auto" w:fill="auto"/>
          </w:tcPr>
          <w:p w14:paraId="64AB2E1D" w14:textId="77777777" w:rsidR="004053A5" w:rsidRPr="00453D7C" w:rsidRDefault="004053A5" w:rsidP="006D103A">
            <w:pPr>
              <w:rPr>
                <w:rFonts w:cs="Calibri"/>
                <w:szCs w:val="22"/>
                <w:lang w:val="fr-FR"/>
              </w:rPr>
            </w:pPr>
          </w:p>
        </w:tc>
        <w:tc>
          <w:tcPr>
            <w:tcW w:w="1701" w:type="dxa"/>
          </w:tcPr>
          <w:p w14:paraId="16150945" w14:textId="77777777" w:rsidR="004053A5" w:rsidRPr="00453D7C" w:rsidRDefault="004053A5" w:rsidP="006D103A">
            <w:pPr>
              <w:rPr>
                <w:rFonts w:cs="Calibri"/>
                <w:szCs w:val="22"/>
                <w:lang w:val="fr-FR"/>
              </w:rPr>
            </w:pPr>
          </w:p>
        </w:tc>
        <w:tc>
          <w:tcPr>
            <w:tcW w:w="850" w:type="dxa"/>
            <w:shd w:val="clear" w:color="auto" w:fill="auto"/>
          </w:tcPr>
          <w:p w14:paraId="401163C6" w14:textId="77777777" w:rsidR="004053A5" w:rsidRPr="00453D7C" w:rsidRDefault="004053A5" w:rsidP="006D103A">
            <w:pPr>
              <w:rPr>
                <w:rFonts w:cs="Calibri"/>
                <w:szCs w:val="22"/>
                <w:lang w:val="fr-FR"/>
              </w:rPr>
            </w:pPr>
          </w:p>
          <w:p w14:paraId="762D763F" w14:textId="77777777" w:rsidR="004053A5" w:rsidRPr="00453D7C" w:rsidRDefault="004053A5" w:rsidP="006D103A">
            <w:pPr>
              <w:rPr>
                <w:rFonts w:cs="Calibri"/>
                <w:szCs w:val="22"/>
                <w:lang w:val="fr-FR"/>
              </w:rPr>
            </w:pPr>
          </w:p>
        </w:tc>
      </w:tr>
      <w:tr w:rsidR="004053A5" w:rsidRPr="00453D7C" w14:paraId="2C90D16B" w14:textId="77777777" w:rsidTr="006D103A">
        <w:tc>
          <w:tcPr>
            <w:tcW w:w="738" w:type="dxa"/>
            <w:shd w:val="clear" w:color="auto" w:fill="auto"/>
          </w:tcPr>
          <w:p w14:paraId="2AB5F823" w14:textId="77777777" w:rsidR="004053A5" w:rsidRPr="00453D7C" w:rsidRDefault="004053A5" w:rsidP="006D103A">
            <w:pPr>
              <w:rPr>
                <w:rFonts w:cs="Calibri"/>
                <w:szCs w:val="22"/>
                <w:lang w:val="fr-FR"/>
              </w:rPr>
            </w:pPr>
            <w:r w:rsidRPr="00453D7C">
              <w:rPr>
                <w:rFonts w:cs="Calibri"/>
                <w:szCs w:val="22"/>
                <w:lang w:val="fr-FR"/>
              </w:rPr>
              <w:t>3.</w:t>
            </w:r>
          </w:p>
        </w:tc>
        <w:tc>
          <w:tcPr>
            <w:tcW w:w="5891" w:type="dxa"/>
            <w:shd w:val="clear" w:color="auto" w:fill="auto"/>
          </w:tcPr>
          <w:p w14:paraId="21FD31AE" w14:textId="77777777" w:rsidR="004053A5" w:rsidRPr="00453D7C" w:rsidRDefault="004053A5" w:rsidP="006D103A">
            <w:pPr>
              <w:rPr>
                <w:rFonts w:cs="Calibri"/>
                <w:szCs w:val="22"/>
                <w:lang w:val="fr-FR"/>
              </w:rPr>
            </w:pPr>
          </w:p>
        </w:tc>
        <w:tc>
          <w:tcPr>
            <w:tcW w:w="1701" w:type="dxa"/>
          </w:tcPr>
          <w:p w14:paraId="0967A752" w14:textId="77777777" w:rsidR="004053A5" w:rsidRPr="00453D7C" w:rsidRDefault="004053A5" w:rsidP="006D103A">
            <w:pPr>
              <w:rPr>
                <w:rFonts w:cs="Calibri"/>
                <w:szCs w:val="22"/>
                <w:lang w:val="fr-FR"/>
              </w:rPr>
            </w:pPr>
          </w:p>
        </w:tc>
        <w:tc>
          <w:tcPr>
            <w:tcW w:w="850" w:type="dxa"/>
            <w:shd w:val="clear" w:color="auto" w:fill="auto"/>
          </w:tcPr>
          <w:p w14:paraId="688AB6B9" w14:textId="77777777" w:rsidR="004053A5" w:rsidRPr="00453D7C" w:rsidRDefault="004053A5" w:rsidP="006D103A">
            <w:pPr>
              <w:rPr>
                <w:rFonts w:cs="Calibri"/>
                <w:szCs w:val="22"/>
                <w:lang w:val="fr-FR"/>
              </w:rPr>
            </w:pPr>
          </w:p>
        </w:tc>
      </w:tr>
      <w:tr w:rsidR="004053A5" w:rsidRPr="00453D7C" w14:paraId="700D94B2" w14:textId="77777777" w:rsidTr="006D103A">
        <w:tc>
          <w:tcPr>
            <w:tcW w:w="738" w:type="dxa"/>
            <w:shd w:val="clear" w:color="auto" w:fill="auto"/>
          </w:tcPr>
          <w:p w14:paraId="4ABEB32A" w14:textId="77777777" w:rsidR="004053A5" w:rsidRPr="00453D7C" w:rsidRDefault="004053A5" w:rsidP="006D103A">
            <w:pPr>
              <w:rPr>
                <w:rFonts w:cs="Calibri"/>
                <w:szCs w:val="22"/>
                <w:lang w:val="fr-FR"/>
              </w:rPr>
            </w:pPr>
            <w:r w:rsidRPr="00453D7C">
              <w:rPr>
                <w:rFonts w:cs="Calibri"/>
                <w:szCs w:val="22"/>
                <w:lang w:val="fr-FR"/>
              </w:rPr>
              <w:t>4.</w:t>
            </w:r>
          </w:p>
        </w:tc>
        <w:tc>
          <w:tcPr>
            <w:tcW w:w="5891" w:type="dxa"/>
            <w:shd w:val="clear" w:color="auto" w:fill="auto"/>
          </w:tcPr>
          <w:p w14:paraId="10EC1C11" w14:textId="77777777" w:rsidR="004053A5" w:rsidRPr="00453D7C" w:rsidRDefault="004053A5" w:rsidP="006D103A">
            <w:pPr>
              <w:rPr>
                <w:rFonts w:cs="Calibri"/>
                <w:szCs w:val="22"/>
                <w:lang w:val="fr-FR"/>
              </w:rPr>
            </w:pPr>
          </w:p>
        </w:tc>
        <w:tc>
          <w:tcPr>
            <w:tcW w:w="1701" w:type="dxa"/>
          </w:tcPr>
          <w:p w14:paraId="4CFD686E" w14:textId="77777777" w:rsidR="004053A5" w:rsidRPr="00453D7C" w:rsidRDefault="004053A5" w:rsidP="006D103A">
            <w:pPr>
              <w:rPr>
                <w:rFonts w:cs="Calibri"/>
                <w:szCs w:val="22"/>
                <w:lang w:val="fr-FR"/>
              </w:rPr>
            </w:pPr>
          </w:p>
        </w:tc>
        <w:tc>
          <w:tcPr>
            <w:tcW w:w="850" w:type="dxa"/>
            <w:shd w:val="clear" w:color="auto" w:fill="auto"/>
          </w:tcPr>
          <w:p w14:paraId="309C1CE7" w14:textId="77777777" w:rsidR="004053A5" w:rsidRPr="00453D7C" w:rsidRDefault="004053A5" w:rsidP="006D103A">
            <w:pPr>
              <w:rPr>
                <w:rFonts w:cs="Calibri"/>
                <w:szCs w:val="22"/>
                <w:lang w:val="fr-FR"/>
              </w:rPr>
            </w:pPr>
          </w:p>
        </w:tc>
      </w:tr>
      <w:tr w:rsidR="004053A5" w:rsidRPr="00453D7C" w14:paraId="591CCF9D" w14:textId="77777777" w:rsidTr="006D103A">
        <w:tc>
          <w:tcPr>
            <w:tcW w:w="738" w:type="dxa"/>
            <w:shd w:val="clear" w:color="auto" w:fill="auto"/>
          </w:tcPr>
          <w:p w14:paraId="540E5524" w14:textId="77777777" w:rsidR="004053A5" w:rsidRPr="00453D7C" w:rsidRDefault="004053A5" w:rsidP="006D103A">
            <w:pPr>
              <w:rPr>
                <w:rFonts w:cs="Calibri"/>
                <w:szCs w:val="22"/>
                <w:lang w:val="fr-FR"/>
              </w:rPr>
            </w:pPr>
            <w:r w:rsidRPr="00453D7C">
              <w:rPr>
                <w:rFonts w:cs="Calibri"/>
                <w:szCs w:val="22"/>
                <w:lang w:val="fr-FR"/>
              </w:rPr>
              <w:t>5.</w:t>
            </w:r>
          </w:p>
        </w:tc>
        <w:tc>
          <w:tcPr>
            <w:tcW w:w="5891" w:type="dxa"/>
            <w:shd w:val="clear" w:color="auto" w:fill="auto"/>
          </w:tcPr>
          <w:p w14:paraId="44E5363F" w14:textId="77777777" w:rsidR="004053A5" w:rsidRPr="00453D7C" w:rsidRDefault="004053A5" w:rsidP="006D103A">
            <w:pPr>
              <w:rPr>
                <w:rFonts w:cs="Calibri"/>
                <w:szCs w:val="22"/>
                <w:lang w:val="fr-FR"/>
              </w:rPr>
            </w:pPr>
          </w:p>
        </w:tc>
        <w:tc>
          <w:tcPr>
            <w:tcW w:w="1701" w:type="dxa"/>
          </w:tcPr>
          <w:p w14:paraId="285EE581" w14:textId="77777777" w:rsidR="004053A5" w:rsidRPr="00453D7C" w:rsidRDefault="004053A5" w:rsidP="006D103A">
            <w:pPr>
              <w:rPr>
                <w:rFonts w:cs="Calibri"/>
                <w:szCs w:val="22"/>
                <w:lang w:val="fr-FR"/>
              </w:rPr>
            </w:pPr>
          </w:p>
        </w:tc>
        <w:tc>
          <w:tcPr>
            <w:tcW w:w="850" w:type="dxa"/>
            <w:shd w:val="clear" w:color="auto" w:fill="auto"/>
          </w:tcPr>
          <w:p w14:paraId="5B975ECD" w14:textId="77777777" w:rsidR="004053A5" w:rsidRPr="00453D7C" w:rsidRDefault="004053A5" w:rsidP="006D103A">
            <w:pPr>
              <w:rPr>
                <w:rFonts w:cs="Calibri"/>
                <w:szCs w:val="22"/>
                <w:lang w:val="fr-FR"/>
              </w:rPr>
            </w:pPr>
          </w:p>
        </w:tc>
      </w:tr>
      <w:tr w:rsidR="004053A5" w:rsidRPr="00453D7C" w14:paraId="7EE89EF7" w14:textId="77777777" w:rsidTr="006D103A">
        <w:tc>
          <w:tcPr>
            <w:tcW w:w="738" w:type="dxa"/>
            <w:shd w:val="clear" w:color="auto" w:fill="auto"/>
          </w:tcPr>
          <w:p w14:paraId="41559E84" w14:textId="77777777" w:rsidR="004053A5" w:rsidRPr="00453D7C" w:rsidRDefault="004053A5" w:rsidP="006D103A">
            <w:pPr>
              <w:rPr>
                <w:rFonts w:cs="Calibri"/>
                <w:szCs w:val="22"/>
                <w:lang w:val="fr-FR"/>
              </w:rPr>
            </w:pPr>
            <w:r w:rsidRPr="00453D7C">
              <w:rPr>
                <w:rFonts w:cs="Calibri"/>
                <w:szCs w:val="22"/>
                <w:lang w:val="fr-FR"/>
              </w:rPr>
              <w:t>6.</w:t>
            </w:r>
          </w:p>
        </w:tc>
        <w:tc>
          <w:tcPr>
            <w:tcW w:w="5891" w:type="dxa"/>
            <w:shd w:val="clear" w:color="auto" w:fill="auto"/>
          </w:tcPr>
          <w:p w14:paraId="0CAEF7B0" w14:textId="77777777" w:rsidR="004053A5" w:rsidRPr="00453D7C" w:rsidRDefault="004053A5" w:rsidP="006D103A">
            <w:pPr>
              <w:rPr>
                <w:rFonts w:cs="Calibri"/>
                <w:szCs w:val="22"/>
                <w:lang w:val="fr-FR"/>
              </w:rPr>
            </w:pPr>
          </w:p>
        </w:tc>
        <w:tc>
          <w:tcPr>
            <w:tcW w:w="1701" w:type="dxa"/>
          </w:tcPr>
          <w:p w14:paraId="2F60C439" w14:textId="77777777" w:rsidR="004053A5" w:rsidRPr="00453D7C" w:rsidRDefault="004053A5" w:rsidP="006D103A">
            <w:pPr>
              <w:rPr>
                <w:rFonts w:cs="Calibri"/>
                <w:szCs w:val="22"/>
                <w:lang w:val="fr-FR"/>
              </w:rPr>
            </w:pPr>
          </w:p>
        </w:tc>
        <w:tc>
          <w:tcPr>
            <w:tcW w:w="850" w:type="dxa"/>
            <w:shd w:val="clear" w:color="auto" w:fill="auto"/>
          </w:tcPr>
          <w:p w14:paraId="2E549BC5" w14:textId="77777777" w:rsidR="004053A5" w:rsidRPr="00453D7C" w:rsidRDefault="004053A5" w:rsidP="006D103A">
            <w:pPr>
              <w:rPr>
                <w:rFonts w:cs="Calibri"/>
                <w:szCs w:val="22"/>
                <w:lang w:val="fr-FR"/>
              </w:rPr>
            </w:pPr>
          </w:p>
        </w:tc>
      </w:tr>
    </w:tbl>
    <w:p w14:paraId="3D277818" w14:textId="77777777" w:rsidR="004053A5" w:rsidRPr="00453D7C" w:rsidRDefault="004053A5" w:rsidP="004053A5">
      <w:pPr>
        <w:ind w:right="-180"/>
        <w:jc w:val="both"/>
        <w:rPr>
          <w:rFonts w:cs="Calibri"/>
          <w:szCs w:val="22"/>
          <w:lang w:val="fr-FR"/>
        </w:rPr>
      </w:pPr>
    </w:p>
    <w:p w14:paraId="2E370F0E" w14:textId="77777777" w:rsidR="004053A5" w:rsidRPr="00453D7C" w:rsidRDefault="004053A5" w:rsidP="004053A5">
      <w:pPr>
        <w:ind w:right="-180"/>
        <w:jc w:val="both"/>
        <w:rPr>
          <w:rFonts w:cs="Calibri"/>
          <w:szCs w:val="22"/>
          <w:lang w:val="fr-FR"/>
        </w:rPr>
      </w:pPr>
    </w:p>
    <w:p w14:paraId="114959DD" w14:textId="77777777" w:rsidR="004053A5" w:rsidRPr="00453D7C" w:rsidRDefault="004053A5" w:rsidP="004053A5">
      <w:pPr>
        <w:rPr>
          <w:szCs w:val="22"/>
          <w:lang w:val="fr-FR"/>
        </w:rPr>
      </w:pPr>
    </w:p>
    <w:p w14:paraId="46093B97" w14:textId="77777777" w:rsidR="004053A5" w:rsidRPr="00453D7C" w:rsidRDefault="004053A5" w:rsidP="004053A5">
      <w:pPr>
        <w:rPr>
          <w:szCs w:val="22"/>
          <w:lang w:val="fr-FR"/>
        </w:rPr>
      </w:pPr>
    </w:p>
    <w:p w14:paraId="6B3FF48F" w14:textId="77777777" w:rsidR="004053A5" w:rsidRPr="00453D7C" w:rsidRDefault="004053A5" w:rsidP="004053A5">
      <w:pPr>
        <w:rPr>
          <w:szCs w:val="22"/>
          <w:lang w:val="fr-FR"/>
        </w:rPr>
      </w:pPr>
    </w:p>
    <w:p w14:paraId="0F95F096" w14:textId="77777777" w:rsidR="004053A5" w:rsidRPr="00453D7C" w:rsidRDefault="004053A5" w:rsidP="004053A5">
      <w:pPr>
        <w:rPr>
          <w:szCs w:val="22"/>
          <w:lang w:val="fr-FR"/>
        </w:rPr>
      </w:pPr>
    </w:p>
    <w:p w14:paraId="063B6DDB" w14:textId="77777777" w:rsidR="004053A5" w:rsidRPr="00453D7C" w:rsidRDefault="004053A5" w:rsidP="004053A5">
      <w:pPr>
        <w:rPr>
          <w:szCs w:val="22"/>
          <w:lang w:val="fr-FR"/>
        </w:rPr>
      </w:pPr>
    </w:p>
    <w:p w14:paraId="30F2295A" w14:textId="77777777" w:rsidR="004053A5" w:rsidRPr="00453D7C" w:rsidRDefault="004053A5" w:rsidP="004053A5">
      <w:pPr>
        <w:shd w:val="clear" w:color="auto" w:fill="FFFFFF"/>
        <w:spacing w:line="509" w:lineRule="exact"/>
        <w:rPr>
          <w:rFonts w:eastAsia="Times New Roman" w:cs="Calibri"/>
          <w:color w:val="000000"/>
          <w:spacing w:val="-3"/>
          <w:szCs w:val="22"/>
          <w:lang w:val="fr-FR"/>
        </w:rPr>
      </w:pPr>
      <w:r>
        <w:rPr>
          <w:rFonts w:cs="Calibri"/>
          <w:szCs w:val="22"/>
          <w:lang w:val="fr-FR"/>
        </w:rPr>
        <w:t>À</w:t>
      </w:r>
      <w:r w:rsidRPr="00453D7C">
        <w:rPr>
          <w:szCs w:val="22"/>
          <w:lang w:val="fr-FR"/>
        </w:rPr>
        <w:t>______, _______</w:t>
      </w:r>
      <w:r w:rsidR="008F6252">
        <w:rPr>
          <w:szCs w:val="22"/>
          <w:lang w:val="fr-FR"/>
        </w:rPr>
        <w:t xml:space="preserve"> 2022</w:t>
      </w:r>
    </w:p>
    <w:p w14:paraId="55291D6A" w14:textId="77777777" w:rsidR="004053A5" w:rsidRPr="00453D7C" w:rsidRDefault="004053A5" w:rsidP="004053A5">
      <w:pPr>
        <w:shd w:val="clear" w:color="auto" w:fill="FFFFFF"/>
        <w:spacing w:before="120" w:after="120"/>
        <w:jc w:val="right"/>
        <w:rPr>
          <w:color w:val="000000"/>
          <w:spacing w:val="-3"/>
          <w:szCs w:val="22"/>
          <w:lang w:val="fr-FR"/>
        </w:rPr>
      </w:pPr>
      <w:r w:rsidRPr="00453D7C">
        <w:rPr>
          <w:color w:val="000000"/>
          <w:spacing w:val="-3"/>
          <w:szCs w:val="22"/>
          <w:lang w:val="fr-FR"/>
        </w:rPr>
        <w:t>_________________________________________</w:t>
      </w:r>
    </w:p>
    <w:p w14:paraId="255A3C6F" w14:textId="77777777" w:rsidR="004053A5" w:rsidRPr="00453D7C" w:rsidRDefault="004053A5" w:rsidP="004053A5">
      <w:pPr>
        <w:shd w:val="clear" w:color="auto" w:fill="FFFFFF"/>
        <w:spacing w:before="120" w:after="120"/>
        <w:jc w:val="right"/>
        <w:rPr>
          <w:rFonts w:eastAsia="Times New Roman" w:cs="Calibri"/>
          <w:color w:val="000000"/>
          <w:spacing w:val="-3"/>
          <w:szCs w:val="22"/>
          <w:lang w:val="fr-FR"/>
        </w:rPr>
      </w:pPr>
      <w:r w:rsidRPr="00453D7C">
        <w:rPr>
          <w:color w:val="000000"/>
          <w:spacing w:val="-3"/>
          <w:szCs w:val="22"/>
          <w:lang w:val="fr-FR"/>
        </w:rPr>
        <w:t>(</w:t>
      </w:r>
      <w:r>
        <w:rPr>
          <w:color w:val="000000"/>
          <w:spacing w:val="-3"/>
          <w:szCs w:val="22"/>
          <w:lang w:val="fr-FR"/>
        </w:rPr>
        <w:t>No</w:t>
      </w:r>
      <w:r w:rsidRPr="00453D7C">
        <w:rPr>
          <w:color w:val="000000"/>
          <w:spacing w:val="-3"/>
          <w:szCs w:val="22"/>
          <w:lang w:val="fr-FR"/>
        </w:rPr>
        <w:t>m</w:t>
      </w:r>
      <w:r>
        <w:rPr>
          <w:color w:val="000000"/>
          <w:spacing w:val="-3"/>
          <w:szCs w:val="22"/>
          <w:lang w:val="fr-FR"/>
        </w:rPr>
        <w:t xml:space="preserve"> complet du soumissionnaire ou dureprésentant </w:t>
      </w:r>
      <w:r w:rsidRPr="00453D7C">
        <w:rPr>
          <w:color w:val="000000"/>
          <w:spacing w:val="-3"/>
          <w:szCs w:val="22"/>
          <w:lang w:val="fr-FR"/>
        </w:rPr>
        <w:t>l</w:t>
      </w:r>
      <w:r>
        <w:rPr>
          <w:color w:val="000000"/>
          <w:spacing w:val="-3"/>
          <w:szCs w:val="22"/>
          <w:lang w:val="fr-FR"/>
        </w:rPr>
        <w:t>é</w:t>
      </w:r>
      <w:r w:rsidRPr="00453D7C">
        <w:rPr>
          <w:color w:val="000000"/>
          <w:spacing w:val="-3"/>
          <w:szCs w:val="22"/>
          <w:lang w:val="fr-FR"/>
        </w:rPr>
        <w:t>gal)</w:t>
      </w:r>
    </w:p>
    <w:p w14:paraId="11CD2866" w14:textId="77777777" w:rsidR="004053A5" w:rsidRPr="00453D7C" w:rsidRDefault="004053A5" w:rsidP="004053A5">
      <w:pPr>
        <w:shd w:val="clear" w:color="auto" w:fill="FFFFFF"/>
        <w:spacing w:before="120" w:after="120"/>
        <w:ind w:left="2419" w:hanging="341"/>
        <w:jc w:val="right"/>
        <w:rPr>
          <w:rFonts w:eastAsia="Times New Roman" w:cs="Calibri"/>
          <w:color w:val="000000"/>
          <w:spacing w:val="-3"/>
          <w:szCs w:val="22"/>
          <w:lang w:val="fr-FR"/>
        </w:rPr>
      </w:pPr>
    </w:p>
    <w:p w14:paraId="06937BC5" w14:textId="77777777" w:rsidR="004053A5" w:rsidRPr="00453D7C" w:rsidRDefault="004053A5" w:rsidP="004053A5">
      <w:pPr>
        <w:shd w:val="clear" w:color="auto" w:fill="FFFFFF"/>
        <w:spacing w:before="120" w:after="120"/>
        <w:jc w:val="right"/>
        <w:rPr>
          <w:color w:val="000000"/>
          <w:spacing w:val="-3"/>
          <w:szCs w:val="22"/>
          <w:lang w:val="fr-FR"/>
        </w:rPr>
      </w:pPr>
      <w:r w:rsidRPr="00453D7C">
        <w:rPr>
          <w:color w:val="000000"/>
          <w:spacing w:val="-3"/>
          <w:szCs w:val="22"/>
          <w:lang w:val="fr-FR"/>
        </w:rPr>
        <w:t>_________________________________________</w:t>
      </w:r>
    </w:p>
    <w:p w14:paraId="62FFD635" w14:textId="77777777" w:rsidR="004053A5" w:rsidRPr="00453D7C" w:rsidRDefault="004053A5" w:rsidP="004053A5">
      <w:pPr>
        <w:shd w:val="clear" w:color="auto" w:fill="FFFFFF"/>
        <w:spacing w:before="120" w:after="120"/>
        <w:jc w:val="right"/>
        <w:rPr>
          <w:color w:val="000000"/>
          <w:spacing w:val="-3"/>
          <w:szCs w:val="22"/>
          <w:lang w:val="fr-FR"/>
        </w:rPr>
      </w:pPr>
      <w:r w:rsidRPr="00453D7C">
        <w:rPr>
          <w:color w:val="000000"/>
          <w:spacing w:val="-3"/>
          <w:szCs w:val="22"/>
          <w:lang w:val="fr-FR"/>
        </w:rPr>
        <w:t>(Signatur</w:t>
      </w:r>
      <w:r>
        <w:rPr>
          <w:color w:val="000000"/>
          <w:spacing w:val="-3"/>
          <w:szCs w:val="22"/>
          <w:lang w:val="fr-FR"/>
        </w:rPr>
        <w:t>e dusoumissionnaire</w:t>
      </w:r>
      <w:r w:rsidRPr="00453D7C">
        <w:rPr>
          <w:color w:val="000000"/>
          <w:spacing w:val="-3"/>
          <w:szCs w:val="22"/>
          <w:lang w:val="fr-FR"/>
        </w:rPr>
        <w:t xml:space="preserve"> o</w:t>
      </w:r>
      <w:r>
        <w:rPr>
          <w:color w:val="000000"/>
          <w:spacing w:val="-3"/>
          <w:szCs w:val="22"/>
          <w:lang w:val="fr-FR"/>
        </w:rPr>
        <w:t>u</w:t>
      </w:r>
      <w:r w:rsidRPr="00453D7C">
        <w:rPr>
          <w:color w:val="000000"/>
          <w:spacing w:val="-3"/>
          <w:szCs w:val="22"/>
          <w:lang w:val="fr-FR"/>
        </w:rPr>
        <w:t xml:space="preserve"> représenta</w:t>
      </w:r>
      <w:r>
        <w:rPr>
          <w:color w:val="000000"/>
          <w:spacing w:val="-3"/>
          <w:szCs w:val="22"/>
          <w:lang w:val="fr-FR"/>
        </w:rPr>
        <w:t>nt</w:t>
      </w:r>
      <w:r w:rsidRPr="00453D7C">
        <w:rPr>
          <w:color w:val="000000"/>
          <w:spacing w:val="-3"/>
          <w:szCs w:val="22"/>
          <w:lang w:val="fr-FR"/>
        </w:rPr>
        <w:t xml:space="preserve"> légal)</w:t>
      </w:r>
    </w:p>
    <w:p w14:paraId="0BC99E73" w14:textId="77777777" w:rsidR="004053A5" w:rsidRPr="00453D7C" w:rsidRDefault="004053A5" w:rsidP="004053A5">
      <w:pPr>
        <w:pStyle w:val="Heading1"/>
        <w:rPr>
          <w:sz w:val="22"/>
          <w:szCs w:val="22"/>
          <w:lang w:val="fr-FR"/>
        </w:rPr>
      </w:pPr>
      <w:r w:rsidRPr="00453D7C">
        <w:rPr>
          <w:color w:val="000000"/>
          <w:spacing w:val="-3"/>
          <w:sz w:val="22"/>
          <w:szCs w:val="22"/>
          <w:lang w:val="fr-FR"/>
        </w:rPr>
        <w:br w:type="page"/>
      </w:r>
      <w:bookmarkStart w:id="8" w:name="_Hlk28471004"/>
      <w:r w:rsidRPr="00453D7C">
        <w:rPr>
          <w:sz w:val="22"/>
          <w:szCs w:val="22"/>
          <w:lang w:val="fr-FR"/>
        </w:rPr>
        <w:lastRenderedPageBreak/>
        <w:t>Annex</w:t>
      </w:r>
      <w:r>
        <w:rPr>
          <w:sz w:val="22"/>
          <w:szCs w:val="22"/>
          <w:lang w:val="fr-FR"/>
        </w:rPr>
        <w:t>e</w:t>
      </w:r>
      <w:r w:rsidRPr="00453D7C">
        <w:rPr>
          <w:sz w:val="22"/>
          <w:szCs w:val="22"/>
          <w:lang w:val="fr-FR"/>
        </w:rPr>
        <w:t xml:space="preserve"> 3</w:t>
      </w:r>
    </w:p>
    <w:p w14:paraId="50D06A88" w14:textId="77777777" w:rsidR="004053A5" w:rsidRPr="00453D7C" w:rsidRDefault="004053A5" w:rsidP="004053A5">
      <w:pPr>
        <w:pStyle w:val="Heading1"/>
        <w:spacing w:after="240"/>
        <w:rPr>
          <w:sz w:val="22"/>
          <w:szCs w:val="22"/>
          <w:lang w:val="fr-FR"/>
        </w:rPr>
      </w:pPr>
      <w:r>
        <w:rPr>
          <w:sz w:val="22"/>
          <w:szCs w:val="22"/>
          <w:lang w:val="fr-FR"/>
        </w:rPr>
        <w:t>Déclaration de co</w:t>
      </w:r>
      <w:r>
        <w:rPr>
          <w:rFonts w:cs="Calibri Light"/>
          <w:sz w:val="22"/>
          <w:szCs w:val="22"/>
          <w:lang w:val="fr-FR"/>
        </w:rPr>
        <w:t>û</w:t>
      </w:r>
      <w:r>
        <w:rPr>
          <w:sz w:val="22"/>
          <w:szCs w:val="22"/>
          <w:lang w:val="fr-FR"/>
        </w:rPr>
        <w:t>ts</w:t>
      </w:r>
    </w:p>
    <w:p w14:paraId="6693CB8E" w14:textId="77777777" w:rsidR="004053A5" w:rsidRPr="00453D7C" w:rsidRDefault="004053A5" w:rsidP="004053A5">
      <w:pPr>
        <w:rPr>
          <w:szCs w:val="22"/>
          <w:lang w:val="fr-FR"/>
        </w:rPr>
      </w:pPr>
    </w:p>
    <w:p w14:paraId="4EF4F2DB" w14:textId="77777777" w:rsidR="004053A5" w:rsidRPr="00453D7C" w:rsidRDefault="004053A5" w:rsidP="004053A5">
      <w:pPr>
        <w:rPr>
          <w:szCs w:val="22"/>
          <w:lang w:val="fr-FR"/>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523"/>
        <w:gridCol w:w="1245"/>
        <w:gridCol w:w="1791"/>
        <w:gridCol w:w="2144"/>
      </w:tblGrid>
      <w:tr w:rsidR="00B10E1A" w:rsidRPr="00453D7C" w14:paraId="12AA08D6" w14:textId="77777777" w:rsidTr="00B10E1A">
        <w:tc>
          <w:tcPr>
            <w:tcW w:w="627" w:type="dxa"/>
            <w:tcBorders>
              <w:top w:val="single" w:sz="4" w:space="0" w:color="auto"/>
              <w:left w:val="single" w:sz="4" w:space="0" w:color="auto"/>
              <w:bottom w:val="single" w:sz="4" w:space="0" w:color="auto"/>
              <w:right w:val="single" w:sz="4" w:space="0" w:color="auto"/>
            </w:tcBorders>
            <w:shd w:val="clear" w:color="auto" w:fill="EEECE1"/>
          </w:tcPr>
          <w:p w14:paraId="2615A775" w14:textId="77777777" w:rsidR="00B10E1A" w:rsidRPr="00453D7C" w:rsidRDefault="00B10E1A" w:rsidP="006D103A">
            <w:pPr>
              <w:jc w:val="center"/>
              <w:rPr>
                <w:szCs w:val="22"/>
                <w:lang w:val="fr-FR"/>
              </w:rPr>
            </w:pPr>
            <w:r w:rsidRPr="00453D7C">
              <w:rPr>
                <w:szCs w:val="22"/>
                <w:lang w:val="fr-FR"/>
              </w:rPr>
              <w:t>No.</w:t>
            </w:r>
          </w:p>
        </w:tc>
        <w:tc>
          <w:tcPr>
            <w:tcW w:w="2523" w:type="dxa"/>
            <w:tcBorders>
              <w:top w:val="single" w:sz="4" w:space="0" w:color="auto"/>
              <w:left w:val="single" w:sz="4" w:space="0" w:color="auto"/>
              <w:bottom w:val="single" w:sz="4" w:space="0" w:color="auto"/>
              <w:right w:val="single" w:sz="4" w:space="0" w:color="auto"/>
            </w:tcBorders>
            <w:shd w:val="clear" w:color="auto" w:fill="EEECE1"/>
          </w:tcPr>
          <w:p w14:paraId="27C5FC90" w14:textId="77777777" w:rsidR="00B10E1A" w:rsidRPr="00453D7C" w:rsidRDefault="00B10E1A" w:rsidP="006D103A">
            <w:pPr>
              <w:jc w:val="center"/>
              <w:rPr>
                <w:szCs w:val="22"/>
                <w:lang w:val="fr-FR"/>
              </w:rPr>
            </w:pPr>
            <w:r w:rsidRPr="00453D7C">
              <w:rPr>
                <w:szCs w:val="22"/>
                <w:lang w:val="fr-FR"/>
              </w:rPr>
              <w:t>Description</w:t>
            </w:r>
            <w:r>
              <w:rPr>
                <w:szCs w:val="22"/>
                <w:lang w:val="fr-FR"/>
              </w:rPr>
              <w:t xml:space="preserve"> du livrable</w:t>
            </w:r>
          </w:p>
        </w:tc>
        <w:tc>
          <w:tcPr>
            <w:tcW w:w="1245" w:type="dxa"/>
            <w:tcBorders>
              <w:top w:val="single" w:sz="4" w:space="0" w:color="auto"/>
              <w:left w:val="single" w:sz="4" w:space="0" w:color="auto"/>
              <w:bottom w:val="single" w:sz="4" w:space="0" w:color="auto"/>
              <w:right w:val="single" w:sz="4" w:space="0" w:color="auto"/>
            </w:tcBorders>
            <w:shd w:val="clear" w:color="auto" w:fill="EEECE1"/>
          </w:tcPr>
          <w:p w14:paraId="7176D79B" w14:textId="77777777" w:rsidR="00B10E1A" w:rsidRPr="00453D7C" w:rsidRDefault="00B10E1A" w:rsidP="006D103A">
            <w:pPr>
              <w:jc w:val="center"/>
              <w:rPr>
                <w:szCs w:val="22"/>
                <w:lang w:val="fr-FR"/>
              </w:rPr>
            </w:pPr>
            <w:r w:rsidRPr="00453D7C">
              <w:rPr>
                <w:szCs w:val="22"/>
                <w:lang w:val="fr-FR"/>
              </w:rPr>
              <w:t>Unit</w:t>
            </w:r>
            <w:r>
              <w:rPr>
                <w:szCs w:val="22"/>
                <w:lang w:val="fr-FR"/>
              </w:rPr>
              <w:t>é</w:t>
            </w:r>
          </w:p>
        </w:tc>
        <w:tc>
          <w:tcPr>
            <w:tcW w:w="1791" w:type="dxa"/>
            <w:tcBorders>
              <w:top w:val="single" w:sz="4" w:space="0" w:color="auto"/>
              <w:left w:val="single" w:sz="4" w:space="0" w:color="auto"/>
              <w:bottom w:val="single" w:sz="4" w:space="0" w:color="auto"/>
              <w:right w:val="single" w:sz="4" w:space="0" w:color="auto"/>
            </w:tcBorders>
            <w:shd w:val="clear" w:color="auto" w:fill="EEECE1"/>
          </w:tcPr>
          <w:p w14:paraId="773A5775" w14:textId="77777777" w:rsidR="00B10E1A" w:rsidRPr="00453D7C" w:rsidRDefault="00B10E1A" w:rsidP="006D103A">
            <w:pPr>
              <w:jc w:val="center"/>
              <w:rPr>
                <w:szCs w:val="22"/>
                <w:lang w:val="fr-FR"/>
              </w:rPr>
            </w:pPr>
            <w:r>
              <w:rPr>
                <w:szCs w:val="22"/>
                <w:lang w:val="fr-FR"/>
              </w:rPr>
              <w:t>P</w:t>
            </w:r>
            <w:r w:rsidRPr="00453D7C">
              <w:rPr>
                <w:szCs w:val="22"/>
                <w:lang w:val="fr-FR"/>
              </w:rPr>
              <w:t>ri</w:t>
            </w:r>
            <w:r>
              <w:rPr>
                <w:szCs w:val="22"/>
                <w:lang w:val="fr-FR"/>
              </w:rPr>
              <w:t>xunitaire en</w:t>
            </w:r>
            <w:r w:rsidRPr="00453D7C">
              <w:rPr>
                <w:szCs w:val="22"/>
                <w:lang w:val="fr-FR"/>
              </w:rPr>
              <w:t xml:space="preserve"> USD</w:t>
            </w:r>
          </w:p>
        </w:tc>
        <w:tc>
          <w:tcPr>
            <w:tcW w:w="2144" w:type="dxa"/>
            <w:tcBorders>
              <w:top w:val="single" w:sz="4" w:space="0" w:color="auto"/>
              <w:left w:val="single" w:sz="4" w:space="0" w:color="auto"/>
              <w:bottom w:val="single" w:sz="4" w:space="0" w:color="auto"/>
              <w:right w:val="single" w:sz="4" w:space="0" w:color="auto"/>
            </w:tcBorders>
            <w:shd w:val="clear" w:color="auto" w:fill="EEECE1"/>
          </w:tcPr>
          <w:p w14:paraId="143A10FA" w14:textId="77777777" w:rsidR="00B10E1A" w:rsidRPr="00453D7C" w:rsidRDefault="00B10E1A" w:rsidP="006D103A">
            <w:pPr>
              <w:jc w:val="center"/>
              <w:rPr>
                <w:szCs w:val="22"/>
                <w:lang w:val="fr-FR"/>
              </w:rPr>
            </w:pPr>
            <w:r w:rsidRPr="00453D7C">
              <w:rPr>
                <w:szCs w:val="22"/>
                <w:lang w:val="fr-FR"/>
              </w:rPr>
              <w:t>Total USD</w:t>
            </w:r>
          </w:p>
        </w:tc>
      </w:tr>
      <w:tr w:rsidR="00B10E1A" w:rsidRPr="00453D7C" w14:paraId="78FFD7A1" w14:textId="77777777" w:rsidTr="00B10E1A">
        <w:tc>
          <w:tcPr>
            <w:tcW w:w="627" w:type="dxa"/>
            <w:tcBorders>
              <w:top w:val="single" w:sz="4" w:space="0" w:color="auto"/>
              <w:left w:val="single" w:sz="4" w:space="0" w:color="auto"/>
              <w:bottom w:val="single" w:sz="4" w:space="0" w:color="auto"/>
              <w:right w:val="single" w:sz="4" w:space="0" w:color="auto"/>
            </w:tcBorders>
            <w:shd w:val="clear" w:color="auto" w:fill="auto"/>
          </w:tcPr>
          <w:p w14:paraId="2021AE32" w14:textId="77777777" w:rsidR="00B10E1A" w:rsidRPr="00453D7C" w:rsidRDefault="00B10E1A" w:rsidP="006D103A">
            <w:pPr>
              <w:rPr>
                <w:szCs w:val="22"/>
                <w:lang w:val="fr-FR"/>
              </w:rPr>
            </w:pPr>
            <w:r w:rsidRPr="00453D7C">
              <w:rPr>
                <w:szCs w:val="22"/>
                <w:lang w:val="fr-FR"/>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47246D56" w14:textId="77777777" w:rsidR="00B10E1A" w:rsidRPr="00453D7C" w:rsidRDefault="00B10E1A" w:rsidP="006D103A">
            <w:pPr>
              <w:rPr>
                <w:i/>
                <w:szCs w:val="22"/>
                <w:lang w:val="fr-FR"/>
              </w:rPr>
            </w:pPr>
            <w:r>
              <w:rPr>
                <w:rFonts w:cs="Calibri"/>
                <w:lang w:val="fr-FR"/>
              </w:rPr>
              <w:t xml:space="preserve">Ebauche d’analyse du cadre juridique et institutionnel en relation avec les dispositions du </w:t>
            </w:r>
            <w:r w:rsidR="00534D6D">
              <w:rPr>
                <w:rFonts w:cs="Calibri"/>
                <w:lang w:val="fr-FR"/>
              </w:rPr>
              <w:t>Protocole</w:t>
            </w:r>
            <w:r>
              <w:rPr>
                <w:rFonts w:cs="Calibri"/>
                <w:lang w:val="fr-FR"/>
              </w:rPr>
              <w:t xml:space="preserve"> GIZC en Méditerranée</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B83466B" w14:textId="77777777" w:rsidR="00B10E1A" w:rsidRPr="00453D7C" w:rsidRDefault="00B10E1A" w:rsidP="006D103A">
            <w:pPr>
              <w:jc w:val="center"/>
              <w:rPr>
                <w:szCs w:val="22"/>
                <w:lang w:val="fr-FR"/>
              </w:rPr>
            </w:pPr>
            <w:r>
              <w:rPr>
                <w:szCs w:val="22"/>
                <w:lang w:val="fr-FR"/>
              </w:rPr>
              <w:t>1</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56317054" w14:textId="77777777" w:rsidR="00B10E1A" w:rsidRPr="00453D7C" w:rsidRDefault="00B10E1A" w:rsidP="006D103A">
            <w:pPr>
              <w:jc w:val="center"/>
              <w:rPr>
                <w:szCs w:val="22"/>
                <w:lang w:val="fr-FR"/>
              </w:rPr>
            </w:pPr>
          </w:p>
        </w:tc>
        <w:tc>
          <w:tcPr>
            <w:tcW w:w="2144" w:type="dxa"/>
            <w:tcBorders>
              <w:top w:val="single" w:sz="4" w:space="0" w:color="auto"/>
              <w:left w:val="single" w:sz="4" w:space="0" w:color="auto"/>
              <w:bottom w:val="single" w:sz="4" w:space="0" w:color="auto"/>
              <w:right w:val="single" w:sz="4" w:space="0" w:color="auto"/>
            </w:tcBorders>
            <w:shd w:val="clear" w:color="auto" w:fill="auto"/>
          </w:tcPr>
          <w:p w14:paraId="41AF3137" w14:textId="77777777" w:rsidR="00B10E1A" w:rsidRPr="00453D7C" w:rsidRDefault="00B10E1A" w:rsidP="006D103A">
            <w:pPr>
              <w:jc w:val="center"/>
              <w:rPr>
                <w:szCs w:val="22"/>
                <w:lang w:val="fr-FR"/>
              </w:rPr>
            </w:pPr>
          </w:p>
        </w:tc>
      </w:tr>
      <w:tr w:rsidR="00B10E1A" w:rsidRPr="00453D7C" w14:paraId="0ED2944F" w14:textId="77777777" w:rsidTr="00B10E1A">
        <w:tc>
          <w:tcPr>
            <w:tcW w:w="627" w:type="dxa"/>
            <w:tcBorders>
              <w:top w:val="single" w:sz="4" w:space="0" w:color="auto"/>
              <w:left w:val="single" w:sz="4" w:space="0" w:color="auto"/>
              <w:bottom w:val="single" w:sz="4" w:space="0" w:color="auto"/>
              <w:right w:val="single" w:sz="4" w:space="0" w:color="auto"/>
            </w:tcBorders>
            <w:shd w:val="clear" w:color="auto" w:fill="auto"/>
          </w:tcPr>
          <w:p w14:paraId="0A0034BA" w14:textId="77777777" w:rsidR="00B10E1A" w:rsidRPr="00453D7C" w:rsidRDefault="00B10E1A" w:rsidP="006D103A">
            <w:pPr>
              <w:rPr>
                <w:szCs w:val="22"/>
                <w:lang w:val="fr-FR"/>
              </w:rPr>
            </w:pPr>
            <w:r w:rsidRPr="00453D7C">
              <w:rPr>
                <w:szCs w:val="22"/>
                <w:lang w:val="fr-FR"/>
              </w:rPr>
              <w:t xml:space="preserve">2. </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44F37326" w14:textId="77777777" w:rsidR="00B10E1A" w:rsidRPr="00453D7C" w:rsidRDefault="00B10E1A" w:rsidP="006D103A">
            <w:pPr>
              <w:pStyle w:val="ListParagraph"/>
              <w:shd w:val="clear" w:color="auto" w:fill="FFFFFF"/>
              <w:ind w:left="0"/>
              <w:rPr>
                <w:rFonts w:cs="Calibri"/>
                <w:color w:val="222222"/>
                <w:lang w:val="fr-FR"/>
              </w:rPr>
            </w:pPr>
            <w:r>
              <w:rPr>
                <w:rFonts w:cs="Calibri"/>
                <w:color w:val="000000"/>
                <w:spacing w:val="4"/>
                <w:lang w:val="fr-FR"/>
              </w:rPr>
              <w:t>Rapport sur la consultation en soutien à la ratification du Protocole</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A955FC1" w14:textId="77777777" w:rsidR="00B10E1A" w:rsidRPr="00453D7C" w:rsidRDefault="00B10E1A" w:rsidP="006D103A">
            <w:pPr>
              <w:jc w:val="center"/>
              <w:rPr>
                <w:szCs w:val="22"/>
                <w:lang w:val="fr-FR"/>
              </w:rPr>
            </w:pPr>
            <w:r>
              <w:rPr>
                <w:szCs w:val="22"/>
                <w:lang w:val="fr-FR"/>
              </w:rPr>
              <w:t>1</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5F875EFB" w14:textId="77777777" w:rsidR="00B10E1A" w:rsidRPr="00453D7C" w:rsidRDefault="00B10E1A" w:rsidP="006D103A">
            <w:pPr>
              <w:jc w:val="center"/>
              <w:rPr>
                <w:szCs w:val="22"/>
                <w:lang w:val="fr-FR"/>
              </w:rPr>
            </w:pPr>
          </w:p>
        </w:tc>
        <w:tc>
          <w:tcPr>
            <w:tcW w:w="2144" w:type="dxa"/>
            <w:tcBorders>
              <w:top w:val="single" w:sz="4" w:space="0" w:color="auto"/>
              <w:left w:val="single" w:sz="4" w:space="0" w:color="auto"/>
              <w:bottom w:val="single" w:sz="4" w:space="0" w:color="auto"/>
              <w:right w:val="single" w:sz="4" w:space="0" w:color="auto"/>
            </w:tcBorders>
            <w:shd w:val="clear" w:color="auto" w:fill="auto"/>
          </w:tcPr>
          <w:p w14:paraId="6753A44A" w14:textId="77777777" w:rsidR="00B10E1A" w:rsidRPr="00453D7C" w:rsidRDefault="00B10E1A" w:rsidP="006D103A">
            <w:pPr>
              <w:jc w:val="center"/>
              <w:rPr>
                <w:szCs w:val="22"/>
                <w:lang w:val="fr-FR"/>
              </w:rPr>
            </w:pPr>
          </w:p>
        </w:tc>
      </w:tr>
      <w:tr w:rsidR="00B10E1A" w:rsidRPr="00453D7C" w14:paraId="0B316E71" w14:textId="77777777" w:rsidTr="00B10E1A">
        <w:tc>
          <w:tcPr>
            <w:tcW w:w="627" w:type="dxa"/>
            <w:tcBorders>
              <w:top w:val="single" w:sz="4" w:space="0" w:color="auto"/>
              <w:left w:val="single" w:sz="4" w:space="0" w:color="auto"/>
              <w:bottom w:val="single" w:sz="4" w:space="0" w:color="auto"/>
              <w:right w:val="single" w:sz="4" w:space="0" w:color="auto"/>
            </w:tcBorders>
            <w:shd w:val="clear" w:color="auto" w:fill="auto"/>
          </w:tcPr>
          <w:p w14:paraId="3F9063FB" w14:textId="77777777" w:rsidR="00B10E1A" w:rsidRPr="00453D7C" w:rsidRDefault="00B10E1A" w:rsidP="006D103A">
            <w:pPr>
              <w:rPr>
                <w:szCs w:val="22"/>
                <w:lang w:val="fr-FR"/>
              </w:rPr>
            </w:pPr>
            <w:r w:rsidRPr="00453D7C">
              <w:rPr>
                <w:szCs w:val="22"/>
                <w:lang w:val="fr-FR"/>
              </w:rPr>
              <w:t>3.</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21586063" w14:textId="77777777" w:rsidR="00B10E1A" w:rsidRPr="00453D7C" w:rsidRDefault="00B10E1A" w:rsidP="006D103A">
            <w:pPr>
              <w:pStyle w:val="ListParagraph"/>
              <w:shd w:val="clear" w:color="auto" w:fill="FFFFFF"/>
              <w:ind w:left="0"/>
              <w:rPr>
                <w:spacing w:val="4"/>
                <w:lang w:val="fr-FR"/>
              </w:rPr>
            </w:pPr>
            <w:r>
              <w:rPr>
                <w:rFonts w:cs="Calibri"/>
                <w:color w:val="000000"/>
                <w:spacing w:val="4"/>
                <w:lang w:val="fr-FR"/>
              </w:rPr>
              <w:t>C</w:t>
            </w:r>
            <w:r w:rsidRPr="00F97293">
              <w:rPr>
                <w:rFonts w:cs="Calibri"/>
                <w:lang w:val="fr-FR"/>
              </w:rPr>
              <w:t>adre établissant clairement les modalités de fonctionnement</w:t>
            </w:r>
            <w:r w:rsidRPr="00F97293">
              <w:rPr>
                <w:color w:val="000000"/>
                <w:spacing w:val="1"/>
                <w:lang w:val="fr-FR"/>
              </w:rPr>
              <w:t xml:space="preserve"> du comité interministériel</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6768563" w14:textId="77777777" w:rsidR="00B10E1A" w:rsidRPr="00453D7C" w:rsidRDefault="00B10E1A" w:rsidP="006D103A">
            <w:pPr>
              <w:jc w:val="center"/>
              <w:rPr>
                <w:szCs w:val="22"/>
                <w:lang w:val="fr-FR"/>
              </w:rPr>
            </w:pPr>
            <w:r>
              <w:rPr>
                <w:szCs w:val="22"/>
                <w:lang w:val="fr-FR"/>
              </w:rPr>
              <w:t>1</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1BE8157D" w14:textId="77777777" w:rsidR="00B10E1A" w:rsidRPr="00453D7C" w:rsidRDefault="00B10E1A" w:rsidP="006D103A">
            <w:pPr>
              <w:jc w:val="center"/>
              <w:rPr>
                <w:szCs w:val="22"/>
                <w:lang w:val="fr-FR"/>
              </w:rPr>
            </w:pPr>
          </w:p>
        </w:tc>
        <w:tc>
          <w:tcPr>
            <w:tcW w:w="2144" w:type="dxa"/>
            <w:tcBorders>
              <w:top w:val="single" w:sz="4" w:space="0" w:color="auto"/>
              <w:left w:val="single" w:sz="4" w:space="0" w:color="auto"/>
              <w:bottom w:val="single" w:sz="4" w:space="0" w:color="auto"/>
              <w:right w:val="single" w:sz="4" w:space="0" w:color="auto"/>
            </w:tcBorders>
            <w:shd w:val="clear" w:color="auto" w:fill="auto"/>
          </w:tcPr>
          <w:p w14:paraId="318D0CD1" w14:textId="77777777" w:rsidR="00B10E1A" w:rsidRPr="00453D7C" w:rsidRDefault="00B10E1A" w:rsidP="006D103A">
            <w:pPr>
              <w:jc w:val="center"/>
              <w:rPr>
                <w:szCs w:val="22"/>
                <w:lang w:val="fr-FR"/>
              </w:rPr>
            </w:pPr>
          </w:p>
        </w:tc>
      </w:tr>
      <w:tr w:rsidR="00B10E1A" w:rsidRPr="00453D7C" w14:paraId="77D7D29C" w14:textId="77777777" w:rsidTr="00B10E1A">
        <w:tc>
          <w:tcPr>
            <w:tcW w:w="627" w:type="dxa"/>
            <w:tcBorders>
              <w:top w:val="single" w:sz="4" w:space="0" w:color="auto"/>
              <w:left w:val="single" w:sz="4" w:space="0" w:color="auto"/>
              <w:bottom w:val="single" w:sz="4" w:space="0" w:color="auto"/>
              <w:right w:val="single" w:sz="4" w:space="0" w:color="auto"/>
            </w:tcBorders>
            <w:shd w:val="clear" w:color="auto" w:fill="auto"/>
          </w:tcPr>
          <w:p w14:paraId="0266A797" w14:textId="77777777" w:rsidR="00B10E1A" w:rsidRPr="00453D7C" w:rsidRDefault="00B10E1A" w:rsidP="006D103A">
            <w:pPr>
              <w:rPr>
                <w:szCs w:val="22"/>
                <w:lang w:val="fr-FR"/>
              </w:rPr>
            </w:pPr>
            <w:r w:rsidRPr="00453D7C">
              <w:rPr>
                <w:szCs w:val="22"/>
                <w:lang w:val="fr-FR"/>
              </w:rPr>
              <w:t>4.</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37380AB9" w14:textId="13EDB824" w:rsidR="00B10E1A" w:rsidRPr="00453D7C" w:rsidRDefault="00B10E1A" w:rsidP="006D103A">
            <w:pPr>
              <w:pStyle w:val="ListParagraph"/>
              <w:shd w:val="clear" w:color="auto" w:fill="FFFFFF"/>
              <w:ind w:left="0"/>
              <w:rPr>
                <w:rFonts w:cs="Calibri"/>
                <w:lang w:val="fr-FR"/>
              </w:rPr>
            </w:pPr>
            <w:r>
              <w:rPr>
                <w:rFonts w:cs="Calibri"/>
                <w:lang w:val="fr-FR"/>
              </w:rPr>
              <w:t>D</w:t>
            </w:r>
            <w:r w:rsidRPr="00F97293">
              <w:rPr>
                <w:lang w:val="fr-FR"/>
              </w:rPr>
              <w:t>o</w:t>
            </w:r>
            <w:r>
              <w:rPr>
                <w:lang w:val="fr-FR"/>
              </w:rPr>
              <w:t>c</w:t>
            </w:r>
            <w:r w:rsidRPr="00F97293">
              <w:rPr>
                <w:lang w:val="fr-FR"/>
              </w:rPr>
              <w:t>u</w:t>
            </w:r>
            <w:r>
              <w:rPr>
                <w:lang w:val="fr-FR"/>
              </w:rPr>
              <w:t>m</w:t>
            </w:r>
            <w:r w:rsidRPr="00F97293">
              <w:rPr>
                <w:lang w:val="fr-FR"/>
              </w:rPr>
              <w:t>e</w:t>
            </w:r>
            <w:r>
              <w:rPr>
                <w:lang w:val="fr-FR"/>
              </w:rPr>
              <w:t>n</w:t>
            </w:r>
            <w:r w:rsidRPr="00F97293">
              <w:rPr>
                <w:lang w:val="fr-FR"/>
              </w:rPr>
              <w:t>t</w:t>
            </w:r>
            <w:r w:rsidR="009010B1">
              <w:rPr>
                <w:lang w:val="fr-FR"/>
              </w:rPr>
              <w:t xml:space="preserve"> </w:t>
            </w:r>
            <w:r w:rsidRPr="00F97293">
              <w:rPr>
                <w:lang w:val="fr-FR"/>
              </w:rPr>
              <w:t>fi</w:t>
            </w:r>
            <w:r>
              <w:rPr>
                <w:lang w:val="fr-FR"/>
              </w:rPr>
              <w:t>n</w:t>
            </w:r>
            <w:r w:rsidRPr="00F97293">
              <w:rPr>
                <w:lang w:val="fr-FR"/>
              </w:rPr>
              <w:t>a</w:t>
            </w:r>
            <w:r>
              <w:rPr>
                <w:lang w:val="fr-FR"/>
              </w:rPr>
              <w:t>l</w:t>
            </w:r>
            <w:r w:rsidR="009010B1">
              <w:rPr>
                <w:lang w:val="fr-FR"/>
              </w:rPr>
              <w:t xml:space="preserve"> </w:t>
            </w:r>
            <w:r>
              <w:rPr>
                <w:lang w:val="fr-FR"/>
              </w:rPr>
              <w:t>« A</w:t>
            </w:r>
            <w:r>
              <w:rPr>
                <w:rFonts w:cs="Calibri"/>
                <w:lang w:val="fr-FR"/>
              </w:rPr>
              <w:t xml:space="preserve">nalyse des cadres juridique et institutionnel en relation avec les dispositions du </w:t>
            </w:r>
            <w:r w:rsidR="00534D6D">
              <w:rPr>
                <w:rFonts w:cs="Calibri"/>
                <w:lang w:val="fr-FR"/>
              </w:rPr>
              <w:t>Protocole</w:t>
            </w:r>
            <w:r>
              <w:rPr>
                <w:rFonts w:cs="Calibri"/>
                <w:lang w:val="fr-FR"/>
              </w:rPr>
              <w:t xml:space="preserve"> GIZC en Méditerranée »</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7C001DE4" w14:textId="77777777" w:rsidR="00B10E1A" w:rsidRPr="00453D7C" w:rsidRDefault="00B10E1A" w:rsidP="006D103A">
            <w:pPr>
              <w:jc w:val="center"/>
              <w:rPr>
                <w:szCs w:val="22"/>
                <w:lang w:val="fr-FR"/>
              </w:rPr>
            </w:pPr>
            <w:r>
              <w:rPr>
                <w:szCs w:val="22"/>
                <w:lang w:val="fr-FR"/>
              </w:rPr>
              <w:t>1</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2B87BDFF" w14:textId="77777777" w:rsidR="00B10E1A" w:rsidRPr="00453D7C" w:rsidRDefault="00B10E1A" w:rsidP="006D103A">
            <w:pPr>
              <w:jc w:val="center"/>
              <w:rPr>
                <w:szCs w:val="22"/>
                <w:lang w:val="fr-FR"/>
              </w:rPr>
            </w:pPr>
          </w:p>
        </w:tc>
        <w:tc>
          <w:tcPr>
            <w:tcW w:w="2144" w:type="dxa"/>
            <w:tcBorders>
              <w:top w:val="single" w:sz="4" w:space="0" w:color="auto"/>
              <w:left w:val="single" w:sz="4" w:space="0" w:color="auto"/>
              <w:bottom w:val="single" w:sz="4" w:space="0" w:color="auto"/>
              <w:right w:val="single" w:sz="4" w:space="0" w:color="auto"/>
            </w:tcBorders>
            <w:shd w:val="clear" w:color="auto" w:fill="auto"/>
          </w:tcPr>
          <w:p w14:paraId="1190B762" w14:textId="77777777" w:rsidR="00B10E1A" w:rsidRPr="00453D7C" w:rsidRDefault="00B10E1A" w:rsidP="006D103A">
            <w:pPr>
              <w:jc w:val="center"/>
              <w:rPr>
                <w:szCs w:val="22"/>
                <w:lang w:val="fr-FR"/>
              </w:rPr>
            </w:pPr>
          </w:p>
        </w:tc>
      </w:tr>
      <w:tr w:rsidR="00B10E1A" w:rsidRPr="00754E1F" w14:paraId="7A1D6561" w14:textId="77777777" w:rsidTr="00B63FC0">
        <w:tc>
          <w:tcPr>
            <w:tcW w:w="8330" w:type="dxa"/>
            <w:gridSpan w:val="5"/>
            <w:tcBorders>
              <w:top w:val="single" w:sz="4" w:space="0" w:color="auto"/>
              <w:left w:val="single" w:sz="4" w:space="0" w:color="auto"/>
              <w:bottom w:val="single" w:sz="4" w:space="0" w:color="auto"/>
              <w:right w:val="single" w:sz="4" w:space="0" w:color="auto"/>
            </w:tcBorders>
            <w:shd w:val="clear" w:color="auto" w:fill="EEECE1"/>
          </w:tcPr>
          <w:p w14:paraId="2DB7AABA" w14:textId="4147614B" w:rsidR="00B10E1A" w:rsidRPr="00453D7C" w:rsidRDefault="00B10E1A" w:rsidP="006D103A">
            <w:pPr>
              <w:rPr>
                <w:b/>
                <w:i/>
                <w:szCs w:val="22"/>
                <w:lang w:val="fr-FR"/>
              </w:rPr>
            </w:pPr>
            <w:r>
              <w:rPr>
                <w:b/>
                <w:i/>
                <w:szCs w:val="22"/>
                <w:lang w:val="fr-FR"/>
              </w:rPr>
              <w:t>P</w:t>
            </w:r>
            <w:r w:rsidRPr="00453D7C">
              <w:rPr>
                <w:b/>
                <w:i/>
                <w:szCs w:val="22"/>
                <w:lang w:val="fr-FR"/>
              </w:rPr>
              <w:t>ri</w:t>
            </w:r>
            <w:r>
              <w:rPr>
                <w:b/>
                <w:i/>
                <w:szCs w:val="22"/>
                <w:lang w:val="fr-FR"/>
              </w:rPr>
              <w:t>x de l’offre</w:t>
            </w:r>
            <w:r w:rsidR="00754E1F">
              <w:rPr>
                <w:b/>
                <w:i/>
                <w:szCs w:val="22"/>
                <w:lang w:val="fr-FR"/>
              </w:rPr>
              <w:t xml:space="preserve"> </w:t>
            </w:r>
            <w:r w:rsidR="00E03496">
              <w:rPr>
                <w:b/>
                <w:i/>
                <w:szCs w:val="22"/>
                <w:lang w:val="fr-FR"/>
              </w:rPr>
              <w:t xml:space="preserve">en </w:t>
            </w:r>
            <w:r w:rsidRPr="00453D7C">
              <w:rPr>
                <w:b/>
                <w:i/>
                <w:szCs w:val="22"/>
                <w:lang w:val="fr-FR"/>
              </w:rPr>
              <w:t>U</w:t>
            </w:r>
            <w:r w:rsidRPr="00453D7C">
              <w:rPr>
                <w:b/>
                <w:bCs/>
                <w:i/>
                <w:szCs w:val="22"/>
                <w:lang w:val="fr-FR"/>
              </w:rPr>
              <w:t>SD</w:t>
            </w:r>
          </w:p>
        </w:tc>
      </w:tr>
    </w:tbl>
    <w:p w14:paraId="54C722D6" w14:textId="77777777" w:rsidR="004053A5" w:rsidRPr="00453D7C" w:rsidRDefault="004053A5" w:rsidP="004053A5">
      <w:pPr>
        <w:rPr>
          <w:szCs w:val="22"/>
          <w:lang w:val="fr-FR"/>
        </w:rPr>
      </w:pPr>
    </w:p>
    <w:p w14:paraId="76905B75" w14:textId="77777777" w:rsidR="004053A5" w:rsidRPr="00453D7C" w:rsidRDefault="004053A5" w:rsidP="004053A5">
      <w:pPr>
        <w:rPr>
          <w:szCs w:val="22"/>
          <w:lang w:val="fr-FR"/>
        </w:rPr>
      </w:pPr>
    </w:p>
    <w:p w14:paraId="1B11910A" w14:textId="77777777" w:rsidR="004053A5" w:rsidRPr="00453D7C" w:rsidRDefault="004053A5" w:rsidP="004053A5">
      <w:pPr>
        <w:shd w:val="clear" w:color="auto" w:fill="FFFFFF"/>
        <w:spacing w:line="509" w:lineRule="exact"/>
        <w:rPr>
          <w:rFonts w:eastAsia="Times New Roman" w:cs="Calibri"/>
          <w:color w:val="000000"/>
          <w:spacing w:val="-3"/>
          <w:szCs w:val="22"/>
          <w:lang w:val="fr-FR"/>
        </w:rPr>
      </w:pPr>
      <w:r>
        <w:rPr>
          <w:szCs w:val="22"/>
          <w:lang w:val="fr-FR"/>
        </w:rPr>
        <w:t>À</w:t>
      </w:r>
      <w:r w:rsidRPr="00453D7C">
        <w:rPr>
          <w:szCs w:val="22"/>
          <w:lang w:val="fr-FR"/>
        </w:rPr>
        <w:t xml:space="preserve">______, _______ </w:t>
      </w:r>
      <w:r w:rsidR="00F53C4D">
        <w:rPr>
          <w:szCs w:val="22"/>
          <w:lang w:val="fr-FR"/>
        </w:rPr>
        <w:t>2022</w:t>
      </w:r>
    </w:p>
    <w:bookmarkEnd w:id="8"/>
    <w:p w14:paraId="0BF5F817" w14:textId="77777777" w:rsidR="004053A5" w:rsidRPr="00453D7C" w:rsidRDefault="004053A5" w:rsidP="004053A5">
      <w:pPr>
        <w:shd w:val="clear" w:color="auto" w:fill="FFFFFF"/>
        <w:spacing w:before="120" w:after="120"/>
        <w:jc w:val="right"/>
        <w:rPr>
          <w:color w:val="000000"/>
          <w:spacing w:val="-3"/>
          <w:szCs w:val="22"/>
          <w:lang w:val="fr-FR"/>
        </w:rPr>
      </w:pPr>
      <w:r w:rsidRPr="00453D7C">
        <w:rPr>
          <w:color w:val="000000"/>
          <w:spacing w:val="-3"/>
          <w:szCs w:val="22"/>
          <w:lang w:val="fr-FR"/>
        </w:rPr>
        <w:t>_________________________________________</w:t>
      </w:r>
    </w:p>
    <w:p w14:paraId="763B3A75" w14:textId="5A1353F4" w:rsidR="004053A5" w:rsidRPr="00453D7C" w:rsidRDefault="004053A5" w:rsidP="004053A5">
      <w:pPr>
        <w:shd w:val="clear" w:color="auto" w:fill="FFFFFF"/>
        <w:spacing w:before="120" w:after="120"/>
        <w:jc w:val="right"/>
        <w:rPr>
          <w:rFonts w:eastAsia="Times New Roman" w:cs="Calibri"/>
          <w:color w:val="000000"/>
          <w:spacing w:val="-3"/>
          <w:szCs w:val="22"/>
          <w:lang w:val="fr-FR"/>
        </w:rPr>
      </w:pPr>
      <w:r w:rsidRPr="00453D7C">
        <w:rPr>
          <w:color w:val="000000"/>
          <w:spacing w:val="-3"/>
          <w:szCs w:val="22"/>
          <w:lang w:val="fr-FR"/>
        </w:rPr>
        <w:t>(</w:t>
      </w:r>
      <w:r>
        <w:rPr>
          <w:color w:val="000000"/>
          <w:spacing w:val="-3"/>
          <w:szCs w:val="22"/>
          <w:lang w:val="fr-FR"/>
        </w:rPr>
        <w:t>No</w:t>
      </w:r>
      <w:r w:rsidRPr="00453D7C">
        <w:rPr>
          <w:color w:val="000000"/>
          <w:spacing w:val="-3"/>
          <w:szCs w:val="22"/>
          <w:lang w:val="fr-FR"/>
        </w:rPr>
        <w:t>m</w:t>
      </w:r>
      <w:r>
        <w:rPr>
          <w:color w:val="000000"/>
          <w:spacing w:val="-3"/>
          <w:szCs w:val="22"/>
          <w:lang w:val="fr-FR"/>
        </w:rPr>
        <w:t xml:space="preserve"> complet du soumissionnaire ou du</w:t>
      </w:r>
      <w:r w:rsidR="00754E1F">
        <w:rPr>
          <w:color w:val="000000"/>
          <w:spacing w:val="-3"/>
          <w:szCs w:val="22"/>
          <w:lang w:val="fr-FR"/>
        </w:rPr>
        <w:t xml:space="preserve"> </w:t>
      </w:r>
      <w:r>
        <w:rPr>
          <w:color w:val="000000"/>
          <w:spacing w:val="-3"/>
          <w:szCs w:val="22"/>
          <w:lang w:val="fr-FR"/>
        </w:rPr>
        <w:t xml:space="preserve">représentant </w:t>
      </w:r>
      <w:r w:rsidRPr="00453D7C">
        <w:rPr>
          <w:color w:val="000000"/>
          <w:spacing w:val="-3"/>
          <w:szCs w:val="22"/>
          <w:lang w:val="fr-FR"/>
        </w:rPr>
        <w:t>l</w:t>
      </w:r>
      <w:r>
        <w:rPr>
          <w:color w:val="000000"/>
          <w:spacing w:val="-3"/>
          <w:szCs w:val="22"/>
          <w:lang w:val="fr-FR"/>
        </w:rPr>
        <w:t>é</w:t>
      </w:r>
      <w:r w:rsidRPr="00453D7C">
        <w:rPr>
          <w:color w:val="000000"/>
          <w:spacing w:val="-3"/>
          <w:szCs w:val="22"/>
          <w:lang w:val="fr-FR"/>
        </w:rPr>
        <w:t>gal)</w:t>
      </w:r>
    </w:p>
    <w:p w14:paraId="593E8BDF" w14:textId="77777777" w:rsidR="004053A5" w:rsidRPr="00453D7C" w:rsidRDefault="004053A5" w:rsidP="004053A5">
      <w:pPr>
        <w:shd w:val="clear" w:color="auto" w:fill="FFFFFF"/>
        <w:spacing w:before="120" w:after="120"/>
        <w:ind w:left="2419" w:hanging="341"/>
        <w:jc w:val="right"/>
        <w:rPr>
          <w:rFonts w:eastAsia="Times New Roman" w:cs="Calibri"/>
          <w:color w:val="000000"/>
          <w:spacing w:val="-3"/>
          <w:szCs w:val="22"/>
          <w:lang w:val="fr-FR"/>
        </w:rPr>
      </w:pPr>
    </w:p>
    <w:p w14:paraId="4F88BD1B" w14:textId="77777777" w:rsidR="004053A5" w:rsidRPr="00453D7C" w:rsidRDefault="004053A5" w:rsidP="004053A5">
      <w:pPr>
        <w:shd w:val="clear" w:color="auto" w:fill="FFFFFF"/>
        <w:spacing w:before="120" w:after="120"/>
        <w:jc w:val="right"/>
        <w:rPr>
          <w:color w:val="000000"/>
          <w:spacing w:val="-3"/>
          <w:szCs w:val="22"/>
          <w:lang w:val="fr-FR"/>
        </w:rPr>
      </w:pPr>
      <w:r w:rsidRPr="00453D7C">
        <w:rPr>
          <w:color w:val="000000"/>
          <w:spacing w:val="-3"/>
          <w:szCs w:val="22"/>
          <w:lang w:val="fr-FR"/>
        </w:rPr>
        <w:t>_________________________________________</w:t>
      </w:r>
    </w:p>
    <w:p w14:paraId="4BCB9F82" w14:textId="6A6C5C06" w:rsidR="004053A5" w:rsidRPr="00453D7C" w:rsidRDefault="004053A5" w:rsidP="004053A5">
      <w:pPr>
        <w:shd w:val="clear" w:color="auto" w:fill="FFFFFF"/>
        <w:spacing w:before="120" w:after="120"/>
        <w:jc w:val="right"/>
        <w:rPr>
          <w:color w:val="000000"/>
          <w:spacing w:val="-3"/>
          <w:szCs w:val="22"/>
          <w:lang w:val="fr-FR"/>
        </w:rPr>
      </w:pPr>
      <w:r w:rsidRPr="00453D7C">
        <w:rPr>
          <w:color w:val="000000"/>
          <w:spacing w:val="-3"/>
          <w:szCs w:val="22"/>
          <w:lang w:val="fr-FR"/>
        </w:rPr>
        <w:t>(Signatur</w:t>
      </w:r>
      <w:r>
        <w:rPr>
          <w:color w:val="000000"/>
          <w:spacing w:val="-3"/>
          <w:szCs w:val="22"/>
          <w:lang w:val="fr-FR"/>
        </w:rPr>
        <w:t>e dus</w:t>
      </w:r>
      <w:r w:rsidR="00754E1F">
        <w:rPr>
          <w:color w:val="000000"/>
          <w:spacing w:val="-3"/>
          <w:szCs w:val="22"/>
          <w:lang w:val="fr-FR"/>
        </w:rPr>
        <w:t xml:space="preserve"> </w:t>
      </w:r>
      <w:r>
        <w:rPr>
          <w:color w:val="000000"/>
          <w:spacing w:val="-3"/>
          <w:szCs w:val="22"/>
          <w:lang w:val="fr-FR"/>
        </w:rPr>
        <w:t>oumissionnaire</w:t>
      </w:r>
      <w:r w:rsidRPr="00453D7C">
        <w:rPr>
          <w:color w:val="000000"/>
          <w:spacing w:val="-3"/>
          <w:szCs w:val="22"/>
          <w:lang w:val="fr-FR"/>
        </w:rPr>
        <w:t xml:space="preserve"> o</w:t>
      </w:r>
      <w:r>
        <w:rPr>
          <w:color w:val="000000"/>
          <w:spacing w:val="-3"/>
          <w:szCs w:val="22"/>
          <w:lang w:val="fr-FR"/>
        </w:rPr>
        <w:t>u</w:t>
      </w:r>
      <w:r w:rsidRPr="00453D7C">
        <w:rPr>
          <w:color w:val="000000"/>
          <w:spacing w:val="-3"/>
          <w:szCs w:val="22"/>
          <w:lang w:val="fr-FR"/>
        </w:rPr>
        <w:t xml:space="preserve"> représenta</w:t>
      </w:r>
      <w:r>
        <w:rPr>
          <w:color w:val="000000"/>
          <w:spacing w:val="-3"/>
          <w:szCs w:val="22"/>
          <w:lang w:val="fr-FR"/>
        </w:rPr>
        <w:t>nt</w:t>
      </w:r>
      <w:r w:rsidRPr="00453D7C">
        <w:rPr>
          <w:color w:val="000000"/>
          <w:spacing w:val="-3"/>
          <w:szCs w:val="22"/>
          <w:lang w:val="fr-FR"/>
        </w:rPr>
        <w:t xml:space="preserve"> légal)</w:t>
      </w:r>
    </w:p>
    <w:bookmarkEnd w:id="7"/>
    <w:p w14:paraId="5DB30AE0" w14:textId="77777777" w:rsidR="004053A5" w:rsidRDefault="004053A5" w:rsidP="004053A5">
      <w:pPr>
        <w:shd w:val="clear" w:color="auto" w:fill="FFFFFF"/>
        <w:spacing w:before="120" w:after="120"/>
        <w:jc w:val="right"/>
        <w:rPr>
          <w:rFonts w:cs="Calibri"/>
          <w:szCs w:val="22"/>
          <w:lang w:val="fr-FR"/>
        </w:rPr>
      </w:pPr>
    </w:p>
    <w:p w14:paraId="38B52C9C" w14:textId="77777777" w:rsidR="00121346" w:rsidRDefault="00121346" w:rsidP="004053A5">
      <w:pPr>
        <w:shd w:val="clear" w:color="auto" w:fill="FFFFFF"/>
        <w:spacing w:before="120" w:after="120"/>
        <w:rPr>
          <w:rFonts w:cs="Calibri"/>
          <w:szCs w:val="22"/>
          <w:lang w:val="fr-FR"/>
        </w:rPr>
      </w:pPr>
    </w:p>
    <w:p w14:paraId="197D3278" w14:textId="77777777" w:rsidR="00947DF3" w:rsidRDefault="00947DF3" w:rsidP="004053A5">
      <w:pPr>
        <w:shd w:val="clear" w:color="auto" w:fill="FFFFFF"/>
        <w:spacing w:before="120" w:after="120"/>
        <w:rPr>
          <w:rFonts w:cs="Calibri"/>
          <w:szCs w:val="22"/>
          <w:lang w:val="fr-FR"/>
        </w:rPr>
      </w:pPr>
    </w:p>
    <w:p w14:paraId="7305D83E" w14:textId="77777777" w:rsidR="00947DF3" w:rsidRDefault="00947DF3" w:rsidP="004053A5">
      <w:pPr>
        <w:shd w:val="clear" w:color="auto" w:fill="FFFFFF"/>
        <w:spacing w:before="120" w:after="120"/>
        <w:rPr>
          <w:rFonts w:cs="Calibri"/>
          <w:szCs w:val="22"/>
          <w:lang w:val="fr-FR"/>
        </w:rPr>
      </w:pPr>
    </w:p>
    <w:p w14:paraId="4245BAA2" w14:textId="77777777" w:rsidR="00947DF3" w:rsidRDefault="00947DF3" w:rsidP="00947DF3">
      <w:pPr>
        <w:pStyle w:val="Heading1"/>
        <w:rPr>
          <w:sz w:val="22"/>
          <w:szCs w:val="22"/>
          <w:lang w:val="fr-FR"/>
        </w:rPr>
      </w:pPr>
      <w:r>
        <w:rPr>
          <w:sz w:val="22"/>
          <w:szCs w:val="22"/>
          <w:lang w:val="fr-FR"/>
        </w:rPr>
        <w:lastRenderedPageBreak/>
        <w:t>Annexe 4</w:t>
      </w:r>
    </w:p>
    <w:p w14:paraId="0815B94A" w14:textId="77777777" w:rsidR="00947DF3" w:rsidRDefault="00947DF3" w:rsidP="00B13F0F">
      <w:pPr>
        <w:pStyle w:val="Heading1"/>
        <w:spacing w:after="240"/>
        <w:jc w:val="both"/>
        <w:rPr>
          <w:sz w:val="22"/>
          <w:szCs w:val="22"/>
          <w:lang w:val="fr-FR"/>
        </w:rPr>
      </w:pPr>
      <w:r>
        <w:rPr>
          <w:sz w:val="22"/>
          <w:szCs w:val="22"/>
          <w:lang w:val="fr-FR"/>
        </w:rPr>
        <w:t>Au niveau national, l’objectif est d’évaluer l’impact potentiel de la ratification du Protocole GIZC sur la construction et la mise en œuvre d’une politique côtière nationale basée sur les principes de la GIZC : sensibilisation, élaboration des lois et politiques, recherche et éducation, évaluation, information et gouvernance... Pour ce faire, il est suggéré de structurer l’analyse en répondant aux questions suivantes, en donnant toujours des exemples pertinents :</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5809"/>
      </w:tblGrid>
      <w:tr w:rsidR="00947DF3" w:rsidRPr="006F5F2F" w14:paraId="285292E7"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4471F698" w14:textId="77777777" w:rsidR="00947DF3" w:rsidRDefault="00947DF3">
            <w:pPr>
              <w:rPr>
                <w:rFonts w:eastAsia="Times New Roman" w:cs="Calibri"/>
                <w:szCs w:val="22"/>
                <w:lang w:val="fr-FR"/>
              </w:rPr>
            </w:pPr>
            <w:r>
              <w:rPr>
                <w:rFonts w:eastAsia="Times New Roman" w:cs="Calibri"/>
                <w:szCs w:val="22"/>
                <w:lang w:val="fr-FR"/>
              </w:rPr>
              <w:t>Législation et réglementation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30DED39" w14:textId="77777777" w:rsidR="00947DF3" w:rsidRDefault="00947DF3">
            <w:pPr>
              <w:rPr>
                <w:rFonts w:eastAsia="Times New Roman" w:cs="Calibri"/>
                <w:szCs w:val="22"/>
                <w:lang w:val="fr-FR"/>
              </w:rPr>
            </w:pPr>
            <w:r>
              <w:rPr>
                <w:rFonts w:eastAsia="Times New Roman" w:cs="Calibri"/>
                <w:szCs w:val="22"/>
                <w:lang w:val="fr-FR"/>
              </w:rPr>
              <w:t>La ratification du Protocole GIZC va-t-elle conduire à des changements en termes de législation et de réglementation au niveau national (ou le cas échéant au niveau infranational) ?</w:t>
            </w:r>
          </w:p>
        </w:tc>
      </w:tr>
      <w:tr w:rsidR="00947DF3" w:rsidRPr="006F5F2F" w14:paraId="48385920"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02DA70AD" w14:textId="77777777" w:rsidR="00947DF3" w:rsidRDefault="00947DF3">
            <w:pPr>
              <w:rPr>
                <w:rFonts w:eastAsia="Times New Roman" w:cs="Calibri"/>
                <w:szCs w:val="22"/>
                <w:lang w:val="fr-FR"/>
              </w:rPr>
            </w:pPr>
            <w:r>
              <w:rPr>
                <w:rFonts w:eastAsia="Times New Roman" w:cs="Calibri"/>
                <w:szCs w:val="22"/>
                <w:lang w:val="fr-FR"/>
              </w:rPr>
              <w:t>Mise en œuvre des autres protocoles de la Convention de Barcelone</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1215EA3" w14:textId="77777777" w:rsidR="00947DF3" w:rsidRDefault="00947DF3">
            <w:pPr>
              <w:rPr>
                <w:rFonts w:eastAsia="Times New Roman" w:cs="Calibri"/>
                <w:szCs w:val="22"/>
                <w:lang w:val="fr-FR"/>
              </w:rPr>
            </w:pPr>
            <w:r>
              <w:rPr>
                <w:rFonts w:eastAsia="Times New Roman" w:cs="Calibri"/>
                <w:szCs w:val="22"/>
                <w:lang w:val="fr-FR"/>
              </w:rPr>
              <w:t>La ratification du Protocole GIZC va-t-elle contribuer à la mise en œuvre des autres protocoles de la Convention de Barcelone ?</w:t>
            </w:r>
          </w:p>
        </w:tc>
      </w:tr>
      <w:tr w:rsidR="00947DF3" w14:paraId="3029F35F"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34BFFD2A" w14:textId="77777777" w:rsidR="00947DF3" w:rsidRDefault="00947DF3">
            <w:pPr>
              <w:rPr>
                <w:rFonts w:eastAsia="Times New Roman" w:cs="Calibri"/>
                <w:szCs w:val="22"/>
                <w:lang w:val="fr-FR"/>
              </w:rPr>
            </w:pPr>
            <w:r>
              <w:rPr>
                <w:rFonts w:eastAsia="Times New Roman" w:cs="Calibri"/>
                <w:szCs w:val="22"/>
                <w:lang w:val="fr-FR"/>
              </w:rPr>
              <w:t>Autres législations et politiques internationales</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45FF43F" w14:textId="77777777" w:rsidR="00947DF3" w:rsidRDefault="00947DF3">
            <w:pPr>
              <w:rPr>
                <w:rFonts w:eastAsia="Times New Roman" w:cs="Calibri"/>
                <w:szCs w:val="22"/>
                <w:lang w:val="fr-FR"/>
              </w:rPr>
            </w:pPr>
            <w:r>
              <w:rPr>
                <w:rFonts w:eastAsia="Times New Roman" w:cs="Calibri"/>
                <w:szCs w:val="22"/>
                <w:lang w:val="fr-FR"/>
              </w:rPr>
              <w:t>La ratification du Protocole GIZC va-t-elle soutenir la mise en œuvre d’autres législations et politiques internationales (par ex. biodiversité, eau, zones côtières, mer…) ?</w:t>
            </w:r>
          </w:p>
        </w:tc>
      </w:tr>
      <w:tr w:rsidR="00947DF3" w:rsidRPr="006F5F2F" w14:paraId="5149A1CE"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546A5F39" w14:textId="77777777" w:rsidR="00947DF3" w:rsidRDefault="00947DF3">
            <w:pPr>
              <w:rPr>
                <w:rFonts w:eastAsia="Times New Roman" w:cs="Calibri"/>
                <w:szCs w:val="22"/>
                <w:lang w:val="fr-FR"/>
              </w:rPr>
            </w:pPr>
            <w:r>
              <w:rPr>
                <w:rFonts w:eastAsia="Times New Roman" w:cs="Calibri"/>
                <w:szCs w:val="22"/>
                <w:lang w:val="fr-FR"/>
              </w:rPr>
              <w:t>Politiques et stratégies</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FD3F423" w14:textId="77777777" w:rsidR="00947DF3" w:rsidRDefault="00947DF3">
            <w:pPr>
              <w:rPr>
                <w:rFonts w:eastAsia="Times New Roman" w:cs="Calibri"/>
                <w:szCs w:val="22"/>
                <w:lang w:val="fr-FR"/>
              </w:rPr>
            </w:pPr>
            <w:r>
              <w:rPr>
                <w:rFonts w:eastAsia="Times New Roman" w:cs="Calibri"/>
                <w:szCs w:val="22"/>
                <w:lang w:val="fr-FR"/>
              </w:rPr>
              <w:t>La ratification du Protocole GIZC va-t-elle influencer des politiques ou stratégies nationales (côtières et sectorielles) ?</w:t>
            </w:r>
          </w:p>
        </w:tc>
      </w:tr>
      <w:tr w:rsidR="00947DF3" w:rsidRPr="006F5F2F" w14:paraId="7F8B01FB"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10D1336E" w14:textId="77777777" w:rsidR="00947DF3" w:rsidRDefault="00947DF3">
            <w:pPr>
              <w:rPr>
                <w:rFonts w:eastAsia="Times New Roman" w:cs="Calibri"/>
                <w:szCs w:val="22"/>
                <w:lang w:val="fr-FR"/>
              </w:rPr>
            </w:pPr>
            <w:r>
              <w:rPr>
                <w:rFonts w:eastAsia="Times New Roman" w:cs="Calibri"/>
                <w:szCs w:val="22"/>
                <w:lang w:val="fr-FR"/>
              </w:rPr>
              <w:t>Instruments pour la GIZC</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4AEC366" w14:textId="77777777" w:rsidR="00947DF3" w:rsidRDefault="00947DF3">
            <w:pPr>
              <w:rPr>
                <w:rFonts w:eastAsia="Times New Roman" w:cs="Calibri"/>
                <w:szCs w:val="22"/>
                <w:lang w:val="fr-FR"/>
              </w:rPr>
            </w:pPr>
            <w:r>
              <w:rPr>
                <w:rFonts w:eastAsia="Times New Roman" w:cs="Calibri"/>
                <w:szCs w:val="22"/>
                <w:lang w:val="fr-FR"/>
              </w:rPr>
              <w:t>La ratification du Protocole GIZC va-t-elle influencer la préparation des plans et programmes côtiers ou l'introduction d'instruments économiques et de politique foncière ?</w:t>
            </w:r>
          </w:p>
        </w:tc>
      </w:tr>
      <w:tr w:rsidR="00947DF3" w:rsidRPr="006F5F2F" w14:paraId="7F159AB6"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12D809E6" w14:textId="77777777" w:rsidR="00947DF3" w:rsidRDefault="00947DF3">
            <w:pPr>
              <w:rPr>
                <w:rFonts w:eastAsia="Times New Roman" w:cs="Calibri"/>
                <w:szCs w:val="22"/>
                <w:lang w:val="fr-FR"/>
              </w:rPr>
            </w:pPr>
            <w:r>
              <w:rPr>
                <w:rFonts w:eastAsia="Times New Roman" w:cs="Calibri"/>
                <w:szCs w:val="22"/>
                <w:lang w:val="fr-FR"/>
              </w:rPr>
              <w:t>Gouvernance côtière</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5007F05" w14:textId="77777777" w:rsidR="00947DF3" w:rsidRDefault="00947DF3">
            <w:pPr>
              <w:rPr>
                <w:rFonts w:eastAsia="Times New Roman" w:cs="Calibri"/>
                <w:szCs w:val="22"/>
                <w:lang w:val="fr-FR"/>
              </w:rPr>
            </w:pPr>
            <w:r>
              <w:rPr>
                <w:rFonts w:eastAsia="Times New Roman" w:cs="Calibri"/>
                <w:szCs w:val="22"/>
                <w:lang w:val="fr-FR"/>
              </w:rPr>
              <w:t>La ratification du Protocole GIZC va-t-elle conduire à des changements en termes de gouvernance côtière au niveau national et infranational (ex : forum, conseil, comité…)</w:t>
            </w:r>
          </w:p>
        </w:tc>
      </w:tr>
      <w:tr w:rsidR="00947DF3" w:rsidRPr="009010B1" w14:paraId="556E1EF9"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7ADD2549" w14:textId="77777777" w:rsidR="00947DF3" w:rsidRDefault="00947DF3">
            <w:pPr>
              <w:rPr>
                <w:rFonts w:eastAsia="Times New Roman" w:cs="Calibri"/>
                <w:szCs w:val="22"/>
                <w:lang w:val="fr-FR"/>
              </w:rPr>
            </w:pPr>
            <w:r>
              <w:rPr>
                <w:rFonts w:eastAsia="Times New Roman" w:cs="Calibri"/>
                <w:szCs w:val="22"/>
                <w:lang w:val="fr-FR"/>
              </w:rPr>
              <w:t>Écosystèmes côtiers spéciaux</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0EC5463" w14:textId="21BDF8A6" w:rsidR="00947DF3" w:rsidRDefault="00947DF3">
            <w:pPr>
              <w:rPr>
                <w:rFonts w:eastAsia="Times New Roman" w:cs="Calibri"/>
                <w:szCs w:val="22"/>
                <w:lang w:val="fr-FR"/>
              </w:rPr>
            </w:pPr>
            <w:r>
              <w:rPr>
                <w:rFonts w:eastAsia="Times New Roman" w:cs="Calibri"/>
                <w:szCs w:val="22"/>
                <w:lang w:val="fr-FR"/>
              </w:rPr>
              <w:t>La ratification du Protocole GIZC va-t-elle contribu</w:t>
            </w:r>
            <w:r w:rsidR="009010B1">
              <w:rPr>
                <w:rFonts w:eastAsia="Times New Roman" w:cs="Calibri"/>
                <w:szCs w:val="22"/>
                <w:lang w:val="fr-FR"/>
              </w:rPr>
              <w:t>e</w:t>
            </w:r>
            <w:r>
              <w:rPr>
                <w:rFonts w:eastAsia="Times New Roman" w:cs="Calibri"/>
                <w:szCs w:val="22"/>
                <w:lang w:val="fr-FR"/>
              </w:rPr>
              <w:t>r à la protection d'écosystèmes côtiers particuliers (zones humides, estuaires, herbiers marins, dunes, etc.) ?</w:t>
            </w:r>
          </w:p>
        </w:tc>
      </w:tr>
      <w:tr w:rsidR="00947DF3" w:rsidRPr="006F5F2F" w14:paraId="5FB81654"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7CA71B75" w14:textId="77777777" w:rsidR="00947DF3" w:rsidRDefault="00947DF3">
            <w:pPr>
              <w:rPr>
                <w:rFonts w:eastAsia="Times New Roman" w:cs="Calibri"/>
                <w:szCs w:val="22"/>
                <w:lang w:val="fr-FR"/>
              </w:rPr>
            </w:pPr>
            <w:r>
              <w:rPr>
                <w:rFonts w:eastAsia="Times New Roman" w:cs="Calibri"/>
                <w:szCs w:val="22"/>
                <w:lang w:val="fr-FR"/>
              </w:rPr>
              <w:t>Risques affectant la zone côtière</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1D55203" w14:textId="77777777" w:rsidR="00947DF3" w:rsidRDefault="00947DF3">
            <w:pPr>
              <w:rPr>
                <w:rFonts w:eastAsia="Times New Roman" w:cs="Calibri"/>
                <w:szCs w:val="22"/>
                <w:lang w:val="fr-FR"/>
              </w:rPr>
            </w:pPr>
            <w:r>
              <w:rPr>
                <w:rFonts w:eastAsia="Times New Roman" w:cs="Calibri"/>
                <w:szCs w:val="22"/>
                <w:lang w:val="fr-FR"/>
              </w:rPr>
              <w:t>La gestion de l'érosion côtière et des inondations, ainsi que l'adaptation au changement climatique vont-elles être améliorées par la ratification du protocole GIZC ?</w:t>
            </w:r>
          </w:p>
        </w:tc>
      </w:tr>
      <w:tr w:rsidR="00947DF3" w:rsidRPr="006F5F2F" w14:paraId="7A771CA0"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343D7B2B" w14:textId="77777777" w:rsidR="00947DF3" w:rsidRDefault="00947DF3">
            <w:pPr>
              <w:rPr>
                <w:rFonts w:eastAsia="Times New Roman" w:cs="Calibri"/>
                <w:szCs w:val="22"/>
                <w:lang w:val="fr-FR"/>
              </w:rPr>
            </w:pPr>
            <w:r>
              <w:rPr>
                <w:rFonts w:eastAsia="Times New Roman" w:cs="Calibri"/>
                <w:szCs w:val="22"/>
                <w:lang w:val="fr-FR"/>
              </w:rPr>
              <w:t>Système d’information côtier</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5AAF49E" w14:textId="77777777" w:rsidR="00947DF3" w:rsidRDefault="00947DF3">
            <w:pPr>
              <w:rPr>
                <w:rFonts w:eastAsia="Times New Roman" w:cs="Calibri"/>
                <w:szCs w:val="22"/>
                <w:lang w:val="fr-FR"/>
              </w:rPr>
            </w:pPr>
            <w:r>
              <w:rPr>
                <w:rFonts w:eastAsia="Times New Roman" w:cs="Calibri"/>
                <w:szCs w:val="22"/>
                <w:lang w:val="fr-FR"/>
              </w:rPr>
              <w:t>La ratification du Protocole GIZC va-t-elle conduire à des changements dans la gestion des informations côtières au niveau national ?</w:t>
            </w:r>
          </w:p>
        </w:tc>
      </w:tr>
      <w:tr w:rsidR="00947DF3" w:rsidRPr="006F5F2F" w14:paraId="5071841F"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46920E0D" w14:textId="77777777" w:rsidR="00947DF3" w:rsidRDefault="00947DF3">
            <w:pPr>
              <w:rPr>
                <w:rFonts w:eastAsia="Times New Roman" w:cs="Calibri"/>
                <w:szCs w:val="22"/>
                <w:lang w:val="fr-FR"/>
              </w:rPr>
            </w:pPr>
            <w:r>
              <w:rPr>
                <w:rFonts w:eastAsia="Times New Roman" w:cs="Calibri"/>
                <w:szCs w:val="22"/>
                <w:lang w:val="fr-FR"/>
              </w:rPr>
              <w:t>Sensibilisation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C31E029" w14:textId="77777777" w:rsidR="00947DF3" w:rsidRDefault="00947DF3">
            <w:pPr>
              <w:rPr>
                <w:rFonts w:eastAsia="Times New Roman" w:cs="Calibri"/>
                <w:szCs w:val="22"/>
                <w:lang w:val="fr-FR"/>
              </w:rPr>
            </w:pPr>
            <w:r>
              <w:rPr>
                <w:rFonts w:eastAsia="Times New Roman" w:cs="Calibri"/>
                <w:szCs w:val="22"/>
                <w:lang w:val="fr-FR"/>
              </w:rPr>
              <w:t>La ratification du Protocole GIZC va-t-elle contribuer à la sensibilisation à l’importance des zones côtières et de la GIZC ?</w:t>
            </w:r>
          </w:p>
        </w:tc>
      </w:tr>
      <w:tr w:rsidR="00947DF3" w:rsidRPr="006F5F2F" w14:paraId="29A81E3C"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2DE68396" w14:textId="77777777" w:rsidR="00947DF3" w:rsidRDefault="00947DF3">
            <w:pPr>
              <w:rPr>
                <w:rFonts w:eastAsia="Times New Roman" w:cs="Calibri"/>
                <w:szCs w:val="22"/>
                <w:lang w:val="fr-FR"/>
              </w:rPr>
            </w:pPr>
            <w:r>
              <w:rPr>
                <w:rFonts w:eastAsia="Times New Roman" w:cs="Calibri"/>
                <w:szCs w:val="22"/>
                <w:lang w:val="fr-FR"/>
              </w:rPr>
              <w:t>Recherche et éducation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F52E1A9" w14:textId="77777777" w:rsidR="00947DF3" w:rsidRDefault="00947DF3">
            <w:pPr>
              <w:rPr>
                <w:rFonts w:eastAsia="Times New Roman" w:cs="Calibri"/>
                <w:szCs w:val="22"/>
                <w:lang w:val="fr-FR"/>
              </w:rPr>
            </w:pPr>
            <w:r>
              <w:rPr>
                <w:rFonts w:eastAsia="Times New Roman" w:cs="Calibri"/>
                <w:szCs w:val="22"/>
                <w:lang w:val="fr-FR"/>
              </w:rPr>
              <w:t>La ratification du Protocole GIZC va-t-elle conduire à des changements dans les programmes d’éducation ou de recherche ?</w:t>
            </w:r>
          </w:p>
        </w:tc>
      </w:tr>
      <w:tr w:rsidR="00947DF3" w:rsidRPr="006F5F2F" w14:paraId="140F8563"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319CB7CB" w14:textId="77777777" w:rsidR="00947DF3" w:rsidRDefault="00947DF3">
            <w:pPr>
              <w:rPr>
                <w:rFonts w:eastAsia="Times New Roman" w:cs="Calibri"/>
                <w:szCs w:val="22"/>
                <w:lang w:val="fr-FR"/>
              </w:rPr>
            </w:pPr>
            <w:r>
              <w:rPr>
                <w:rFonts w:eastAsia="Times New Roman" w:cs="Calibri"/>
                <w:szCs w:val="22"/>
                <w:lang w:val="fr-FR"/>
              </w:rPr>
              <w:t>Indicateurs et évaluation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443B1F9" w14:textId="77777777" w:rsidR="00947DF3" w:rsidRDefault="00947DF3">
            <w:pPr>
              <w:rPr>
                <w:rFonts w:eastAsia="Times New Roman" w:cs="Calibri"/>
                <w:szCs w:val="22"/>
                <w:lang w:val="fr-FR"/>
              </w:rPr>
            </w:pPr>
            <w:r>
              <w:rPr>
                <w:rFonts w:eastAsia="Times New Roman" w:cs="Calibri"/>
                <w:szCs w:val="22"/>
                <w:lang w:val="fr-FR"/>
              </w:rPr>
              <w:t>La ratification du Protocole GIZC va-t-elle contribuer au développement d’un cadre national pour l’évaluation de la mise en œuvre des politiques côtières ?</w:t>
            </w:r>
          </w:p>
        </w:tc>
      </w:tr>
      <w:tr w:rsidR="00947DF3" w:rsidRPr="006F5F2F" w14:paraId="1F5CD635"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327CD7F8" w14:textId="77777777" w:rsidR="00947DF3" w:rsidRDefault="00947DF3">
            <w:pPr>
              <w:rPr>
                <w:rFonts w:eastAsia="Times New Roman" w:cs="Calibri"/>
                <w:szCs w:val="22"/>
                <w:lang w:val="fr-FR"/>
              </w:rPr>
            </w:pPr>
            <w:r>
              <w:rPr>
                <w:rFonts w:eastAsia="Times New Roman" w:cs="Calibri"/>
                <w:szCs w:val="22"/>
                <w:lang w:val="fr-FR"/>
              </w:rPr>
              <w:t xml:space="preserve">Coopération interrégionale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A7616FD" w14:textId="77777777" w:rsidR="00947DF3" w:rsidRDefault="00947DF3">
            <w:pPr>
              <w:rPr>
                <w:rFonts w:eastAsia="Times New Roman" w:cs="Calibri"/>
                <w:szCs w:val="22"/>
                <w:lang w:val="fr-FR"/>
              </w:rPr>
            </w:pPr>
            <w:r>
              <w:rPr>
                <w:rFonts w:eastAsia="Times New Roman" w:cs="Calibri"/>
                <w:szCs w:val="22"/>
                <w:lang w:val="fr-FR"/>
              </w:rPr>
              <w:t>La ratification du Protocole GIZC va-t-elle faciliter la coopération infranationale/interrégionale (au sein du pays) quant à la gestion et le développement côtier ?</w:t>
            </w:r>
          </w:p>
        </w:tc>
      </w:tr>
      <w:tr w:rsidR="00947DF3" w:rsidRPr="006F5F2F" w14:paraId="1FFC8BB5" w14:textId="77777777" w:rsidTr="00947DF3">
        <w:tc>
          <w:tcPr>
            <w:tcW w:w="3402" w:type="dxa"/>
            <w:tcBorders>
              <w:top w:val="single" w:sz="4" w:space="0" w:color="auto"/>
              <w:left w:val="single" w:sz="4" w:space="0" w:color="auto"/>
              <w:bottom w:val="single" w:sz="4" w:space="0" w:color="auto"/>
              <w:right w:val="single" w:sz="4" w:space="0" w:color="auto"/>
            </w:tcBorders>
            <w:vAlign w:val="center"/>
            <w:hideMark/>
          </w:tcPr>
          <w:p w14:paraId="4792711E" w14:textId="77777777" w:rsidR="00947DF3" w:rsidRDefault="00947DF3">
            <w:pPr>
              <w:rPr>
                <w:rFonts w:eastAsia="Times New Roman" w:cs="Calibri"/>
                <w:szCs w:val="22"/>
                <w:lang w:val="fr-FR"/>
              </w:rPr>
            </w:pPr>
            <w:r>
              <w:rPr>
                <w:rFonts w:eastAsia="Times New Roman" w:cs="Calibri"/>
                <w:szCs w:val="22"/>
                <w:lang w:val="fr-FR"/>
              </w:rPr>
              <w:t xml:space="preserve">Coopération internationale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80A58C6" w14:textId="77777777" w:rsidR="00947DF3" w:rsidRDefault="00947DF3">
            <w:pPr>
              <w:rPr>
                <w:rFonts w:eastAsia="Times New Roman" w:cs="Calibri"/>
                <w:szCs w:val="22"/>
                <w:lang w:val="fr-FR"/>
              </w:rPr>
            </w:pPr>
            <w:r>
              <w:rPr>
                <w:rFonts w:eastAsia="Times New Roman" w:cs="Calibri"/>
                <w:szCs w:val="22"/>
                <w:lang w:val="fr-FR"/>
              </w:rPr>
              <w:t>La ratification du Protocole GIZC va-t-elle faciliter la coopération internationale en matière de gestion et le développement côtier ?</w:t>
            </w:r>
          </w:p>
        </w:tc>
      </w:tr>
    </w:tbl>
    <w:p w14:paraId="3688682F" w14:textId="77777777" w:rsidR="00947DF3" w:rsidRPr="004053A5" w:rsidRDefault="00947DF3" w:rsidP="004053A5">
      <w:pPr>
        <w:shd w:val="clear" w:color="auto" w:fill="FFFFFF"/>
        <w:spacing w:before="120" w:after="120"/>
        <w:rPr>
          <w:rFonts w:cs="Calibri"/>
          <w:szCs w:val="22"/>
          <w:lang w:val="fr-FR"/>
        </w:rPr>
      </w:pPr>
    </w:p>
    <w:sectPr w:rsidR="00947DF3" w:rsidRPr="004053A5" w:rsidSect="00635290">
      <w:footerReference w:type="default" r:id="rId15"/>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1CD0" w14:textId="77777777" w:rsidR="007661B8" w:rsidRDefault="007661B8" w:rsidP="00635290">
      <w:r>
        <w:separator/>
      </w:r>
    </w:p>
  </w:endnote>
  <w:endnote w:type="continuationSeparator" w:id="0">
    <w:p w14:paraId="7A4CADD0" w14:textId="77777777" w:rsidR="007661B8" w:rsidRDefault="007661B8"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8458" w14:textId="77777777" w:rsidR="00E17CB7" w:rsidRDefault="00441474">
    <w:pPr>
      <w:pStyle w:val="Footer"/>
      <w:jc w:val="right"/>
    </w:pPr>
    <w:r>
      <w:fldChar w:fldCharType="begin"/>
    </w:r>
    <w:r w:rsidR="00E17CB7">
      <w:instrText>PAGE   \* MERGEFORMAT</w:instrText>
    </w:r>
    <w:r>
      <w:fldChar w:fldCharType="separate"/>
    </w:r>
    <w:r w:rsidR="00B13F0F">
      <w:rPr>
        <w:noProof/>
      </w:rPr>
      <w:t>1</w:t>
    </w:r>
    <w:r>
      <w:fldChar w:fldCharType="end"/>
    </w:r>
  </w:p>
  <w:p w14:paraId="238417BC" w14:textId="77777777" w:rsidR="00E17CB7" w:rsidRDefault="00E1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A572" w14:textId="77777777" w:rsidR="00AE42DF" w:rsidRDefault="00441474">
    <w:pPr>
      <w:pStyle w:val="Footer"/>
      <w:jc w:val="right"/>
    </w:pPr>
    <w:r>
      <w:fldChar w:fldCharType="begin"/>
    </w:r>
    <w:r w:rsidR="00AE42DF">
      <w:instrText>PAGE   \* MERGEFORMAT</w:instrText>
    </w:r>
    <w:r>
      <w:fldChar w:fldCharType="separate"/>
    </w:r>
    <w:r w:rsidR="00B13F0F">
      <w:rPr>
        <w:noProof/>
      </w:rPr>
      <w:t>7</w:t>
    </w:r>
    <w:r>
      <w:fldChar w:fldCharType="end"/>
    </w:r>
  </w:p>
  <w:p w14:paraId="6F12B8B0" w14:textId="77777777" w:rsidR="00AE42DF" w:rsidRDefault="00AE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EAD1" w14:textId="77777777" w:rsidR="007661B8" w:rsidRDefault="007661B8" w:rsidP="00635290">
      <w:r>
        <w:separator/>
      </w:r>
    </w:p>
  </w:footnote>
  <w:footnote w:type="continuationSeparator" w:id="0">
    <w:p w14:paraId="6CC8A0A2" w14:textId="77777777" w:rsidR="007661B8" w:rsidRDefault="007661B8" w:rsidP="00635290">
      <w:r>
        <w:continuationSeparator/>
      </w:r>
    </w:p>
  </w:footnote>
  <w:footnote w:id="1">
    <w:p w14:paraId="0CD10B3F" w14:textId="77777777" w:rsidR="004053A5" w:rsidRPr="00A61294" w:rsidRDefault="004053A5" w:rsidP="004053A5">
      <w:pPr>
        <w:pStyle w:val="FootnoteText"/>
        <w:rPr>
          <w:sz w:val="18"/>
          <w:szCs w:val="18"/>
          <w:lang w:val="fr-FR"/>
        </w:rPr>
      </w:pPr>
      <w:r>
        <w:rPr>
          <w:rStyle w:val="FootnoteReference"/>
        </w:rPr>
        <w:footnoteRef/>
      </w:r>
      <w:r w:rsidRPr="00A61294">
        <w:rPr>
          <w:sz w:val="18"/>
          <w:szCs w:val="18"/>
          <w:lang w:val="fr-FR"/>
        </w:rPr>
        <w:t>Ou numéro d’identification national selon le pays d’établissement de l’opérateur économique, le cas échéant</w:t>
      </w:r>
    </w:p>
  </w:footnote>
  <w:footnote w:id="2">
    <w:p w14:paraId="4AA930D9" w14:textId="77777777" w:rsidR="004053A5" w:rsidRPr="00AE5776" w:rsidRDefault="004053A5" w:rsidP="004053A5">
      <w:pPr>
        <w:pStyle w:val="FootnoteText"/>
        <w:rPr>
          <w:sz w:val="18"/>
          <w:szCs w:val="18"/>
          <w:lang w:val="hr-HR"/>
        </w:rPr>
      </w:pPr>
      <w:r w:rsidRPr="00AE5776">
        <w:rPr>
          <w:rStyle w:val="FootnoteReference"/>
          <w:sz w:val="18"/>
          <w:szCs w:val="18"/>
        </w:rPr>
        <w:footnoteRef/>
      </w:r>
      <w:r w:rsidRPr="00AE5776">
        <w:rPr>
          <w:sz w:val="18"/>
          <w:szCs w:val="18"/>
          <w:lang w:val="hr-HR"/>
        </w:rPr>
        <w:t>A</w:t>
      </w:r>
      <w:r>
        <w:rPr>
          <w:sz w:val="18"/>
          <w:szCs w:val="18"/>
          <w:lang w:val="hr-HR"/>
        </w:rPr>
        <w:t>joutez des lignes,</w:t>
      </w:r>
      <w:r w:rsidRPr="00AE5776">
        <w:rPr>
          <w:sz w:val="18"/>
          <w:szCs w:val="18"/>
          <w:lang w:val="hr-HR"/>
        </w:rPr>
        <w:t xml:space="preserve"> s</w:t>
      </w:r>
      <w:r>
        <w:rPr>
          <w:sz w:val="18"/>
          <w:szCs w:val="18"/>
          <w:lang w:val="hr-HR"/>
        </w:rPr>
        <w:t>i</w:t>
      </w:r>
      <w:r w:rsidRPr="00AE5776">
        <w:rPr>
          <w:sz w:val="18"/>
          <w:szCs w:val="18"/>
          <w:lang w:val="hr-HR"/>
        </w:rPr>
        <w:t xml:space="preserve"> n</w:t>
      </w:r>
      <w:r>
        <w:rPr>
          <w:sz w:val="18"/>
          <w:szCs w:val="18"/>
          <w:lang w:val="hr-HR"/>
        </w:rPr>
        <w:t>é</w:t>
      </w:r>
      <w:r w:rsidRPr="00AE5776">
        <w:rPr>
          <w:sz w:val="18"/>
          <w:szCs w:val="18"/>
          <w:lang w:val="hr-HR"/>
        </w:rPr>
        <w:t>cessa</w:t>
      </w:r>
      <w:r>
        <w:rPr>
          <w:sz w:val="18"/>
          <w:szCs w:val="18"/>
          <w:lang w:val="hr-HR"/>
        </w:rPr>
        <w:t>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4F5D" w14:textId="77777777" w:rsidR="005D7F5D" w:rsidRDefault="009A73F7">
    <w:pPr>
      <w:pStyle w:val="Header"/>
    </w:pPr>
    <w:r w:rsidRPr="00121346">
      <w:rPr>
        <w:b/>
        <w:noProof/>
        <w:lang w:val="fr-FR" w:eastAsia="fr-FR"/>
      </w:rPr>
      <w:drawing>
        <wp:inline distT="0" distB="0" distL="0" distR="0" wp14:anchorId="54F1B98D" wp14:editId="58682BB7">
          <wp:extent cx="2743200" cy="102425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024255"/>
                  </a:xfrm>
                  <a:prstGeom prst="rect">
                    <a:avLst/>
                  </a:prstGeom>
                  <a:noFill/>
                  <a:ln>
                    <a:noFill/>
                  </a:ln>
                </pic:spPr>
              </pic:pic>
            </a:graphicData>
          </a:graphic>
        </wp:inline>
      </w:drawing>
    </w:r>
    <w:r w:rsidRPr="00121346">
      <w:rPr>
        <w:b/>
        <w:noProof/>
        <w:lang w:val="fr-FR" w:eastAsia="fr-FR"/>
      </w:rPr>
      <w:drawing>
        <wp:inline distT="0" distB="0" distL="0" distR="0" wp14:anchorId="2F61EEFD" wp14:editId="5B1A1BC7">
          <wp:extent cx="1002030" cy="1002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1002030" cy="1002030"/>
                  </a:xfrm>
                  <a:prstGeom prst="rect">
                    <a:avLst/>
                  </a:prstGeom>
                  <a:noFill/>
                  <a:ln>
                    <a:noFill/>
                  </a:ln>
                </pic:spPr>
              </pic:pic>
            </a:graphicData>
          </a:graphic>
        </wp:inline>
      </w:drawing>
    </w:r>
    <w:r w:rsidRPr="00121346">
      <w:rPr>
        <w:b/>
        <w:noProof/>
        <w:lang w:val="fr-FR" w:eastAsia="fr-FR"/>
      </w:rPr>
      <w:drawing>
        <wp:inline distT="0" distB="0" distL="0" distR="0" wp14:anchorId="13A88028" wp14:editId="4249305C">
          <wp:extent cx="862965" cy="10096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965" cy="1009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701D" w14:textId="77777777" w:rsidR="00E17CB7" w:rsidRPr="00FC20DF" w:rsidRDefault="00E17CB7"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9D8"/>
    <w:multiLevelType w:val="singleLevel"/>
    <w:tmpl w:val="741CF480"/>
    <w:lvl w:ilvl="0">
      <w:start w:val="2"/>
      <w:numFmt w:val="decimal"/>
      <w:lvlText w:val="1.%1."/>
      <w:legacy w:legacy="1" w:legacySpace="0" w:legacyIndent="413"/>
      <w:lvlJc w:val="left"/>
      <w:rPr>
        <w:rFonts w:ascii="Calibri" w:hAnsi="Calibri" w:cs="Calibri" w:hint="default"/>
      </w:rPr>
    </w:lvl>
  </w:abstractNum>
  <w:abstractNum w:abstractNumId="1" w15:restartNumberingAfterBreak="0">
    <w:nsid w:val="1FD611C8"/>
    <w:multiLevelType w:val="hybridMultilevel"/>
    <w:tmpl w:val="C77ECE5C"/>
    <w:lvl w:ilvl="0" w:tplc="040C0001">
      <w:start w:val="1"/>
      <w:numFmt w:val="bullet"/>
      <w:lvlText w:val=""/>
      <w:lvlJc w:val="left"/>
      <w:pPr>
        <w:ind w:left="1079" w:hanging="360"/>
      </w:pPr>
      <w:rPr>
        <w:rFonts w:ascii="Symbol" w:hAnsi="Symbo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2" w15:restartNumberingAfterBreak="0">
    <w:nsid w:val="23DD0E22"/>
    <w:multiLevelType w:val="multilevel"/>
    <w:tmpl w:val="B5843716"/>
    <w:lvl w:ilvl="0">
      <w:start w:val="4"/>
      <w:numFmt w:val="decimal"/>
      <w:lvlText w:val="%1."/>
      <w:lvlJc w:val="left"/>
      <w:pPr>
        <w:ind w:left="360" w:hanging="360"/>
      </w:pPr>
      <w:rPr>
        <w:rFonts w:cs="Times New Roman"/>
        <w:sz w:val="24"/>
      </w:rPr>
    </w:lvl>
    <w:lvl w:ilvl="1">
      <w:start w:val="6"/>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440" w:hanging="144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3"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4" w15:restartNumberingAfterBreak="0">
    <w:nsid w:val="3F2C4D0D"/>
    <w:multiLevelType w:val="multilevel"/>
    <w:tmpl w:val="60FACBAC"/>
    <w:lvl w:ilvl="0">
      <w:start w:val="4"/>
      <w:numFmt w:val="decimal"/>
      <w:lvlText w:val="%1."/>
      <w:lvlJc w:val="left"/>
      <w:pPr>
        <w:ind w:left="360" w:hanging="360"/>
      </w:pPr>
      <w:rPr>
        <w:rFonts w:cs="Times New Roman"/>
        <w:color w:val="auto"/>
        <w:sz w:val="24"/>
      </w:rPr>
    </w:lvl>
    <w:lvl w:ilvl="1">
      <w:start w:val="4"/>
      <w:numFmt w:val="decimal"/>
      <w:lvlText w:val="%1.%2."/>
      <w:lvlJc w:val="left"/>
      <w:pPr>
        <w:ind w:left="360" w:hanging="360"/>
      </w:pPr>
      <w:rPr>
        <w:rFonts w:cs="Times New Roman"/>
        <w:color w:val="auto"/>
        <w:sz w:val="24"/>
      </w:rPr>
    </w:lvl>
    <w:lvl w:ilvl="2">
      <w:start w:val="1"/>
      <w:numFmt w:val="decimal"/>
      <w:lvlText w:val="%1.%2.%3."/>
      <w:lvlJc w:val="left"/>
      <w:pPr>
        <w:ind w:left="720" w:hanging="720"/>
      </w:pPr>
      <w:rPr>
        <w:rFonts w:cs="Times New Roman"/>
        <w:color w:val="auto"/>
        <w:sz w:val="24"/>
      </w:rPr>
    </w:lvl>
    <w:lvl w:ilvl="3">
      <w:start w:val="1"/>
      <w:numFmt w:val="decimal"/>
      <w:lvlText w:val="%1.%2.%3.%4."/>
      <w:lvlJc w:val="left"/>
      <w:pPr>
        <w:ind w:left="720" w:hanging="720"/>
      </w:pPr>
      <w:rPr>
        <w:rFonts w:cs="Times New Roman"/>
        <w:color w:val="auto"/>
        <w:sz w:val="24"/>
      </w:rPr>
    </w:lvl>
    <w:lvl w:ilvl="4">
      <w:start w:val="1"/>
      <w:numFmt w:val="decimal"/>
      <w:lvlText w:val="%1.%2.%3.%4.%5."/>
      <w:lvlJc w:val="left"/>
      <w:pPr>
        <w:ind w:left="1080" w:hanging="1080"/>
      </w:pPr>
      <w:rPr>
        <w:rFonts w:cs="Times New Roman"/>
        <w:color w:val="auto"/>
        <w:sz w:val="24"/>
      </w:rPr>
    </w:lvl>
    <w:lvl w:ilvl="5">
      <w:start w:val="1"/>
      <w:numFmt w:val="decimal"/>
      <w:lvlText w:val="%1.%2.%3.%4.%5.%6."/>
      <w:lvlJc w:val="left"/>
      <w:pPr>
        <w:ind w:left="1080" w:hanging="1080"/>
      </w:pPr>
      <w:rPr>
        <w:rFonts w:cs="Times New Roman"/>
        <w:color w:val="auto"/>
        <w:sz w:val="24"/>
      </w:rPr>
    </w:lvl>
    <w:lvl w:ilvl="6">
      <w:start w:val="1"/>
      <w:numFmt w:val="decimal"/>
      <w:lvlText w:val="%1.%2.%3.%4.%5.%6.%7."/>
      <w:lvlJc w:val="left"/>
      <w:pPr>
        <w:ind w:left="1440" w:hanging="1440"/>
      </w:pPr>
      <w:rPr>
        <w:rFonts w:cs="Times New Roman"/>
        <w:color w:val="auto"/>
        <w:sz w:val="24"/>
      </w:rPr>
    </w:lvl>
    <w:lvl w:ilvl="7">
      <w:start w:val="1"/>
      <w:numFmt w:val="decimal"/>
      <w:lvlText w:val="%1.%2.%3.%4.%5.%6.%7.%8."/>
      <w:lvlJc w:val="left"/>
      <w:pPr>
        <w:ind w:left="1440" w:hanging="1440"/>
      </w:pPr>
      <w:rPr>
        <w:rFonts w:cs="Times New Roman"/>
        <w:color w:val="auto"/>
        <w:sz w:val="24"/>
      </w:rPr>
    </w:lvl>
    <w:lvl w:ilvl="8">
      <w:start w:val="1"/>
      <w:numFmt w:val="decimal"/>
      <w:lvlText w:val="%1.%2.%3.%4.%5.%6.%7.%8.%9."/>
      <w:lvlJc w:val="left"/>
      <w:pPr>
        <w:ind w:left="1440" w:hanging="1440"/>
      </w:pPr>
      <w:rPr>
        <w:rFonts w:cs="Times New Roman"/>
        <w:color w:val="auto"/>
        <w:sz w:val="24"/>
      </w:rPr>
    </w:lvl>
  </w:abstractNum>
  <w:abstractNum w:abstractNumId="5"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6" w15:restartNumberingAfterBreak="0">
    <w:nsid w:val="450D5423"/>
    <w:multiLevelType w:val="hybridMultilevel"/>
    <w:tmpl w:val="B6520FB6"/>
    <w:lvl w:ilvl="0" w:tplc="C2D0192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6A1BAC"/>
    <w:multiLevelType w:val="singleLevel"/>
    <w:tmpl w:val="741CF480"/>
    <w:lvl w:ilvl="0">
      <w:start w:val="2"/>
      <w:numFmt w:val="decimal"/>
      <w:lvlText w:val="1.%1."/>
      <w:legacy w:legacy="1" w:legacySpace="0" w:legacyIndent="413"/>
      <w:lvlJc w:val="left"/>
      <w:rPr>
        <w:rFonts w:ascii="Calibri" w:hAnsi="Calibri" w:cs="Calibri" w:hint="default"/>
      </w:rPr>
    </w:lvl>
  </w:abstractNum>
  <w:abstractNum w:abstractNumId="8"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9"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47D5E"/>
    <w:multiLevelType w:val="hybridMultilevel"/>
    <w:tmpl w:val="ACD88FF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6"/>
  </w:num>
  <w:num w:numId="6">
    <w:abstractNumId w:val="10"/>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12515"/>
    <w:rsid w:val="00022D5D"/>
    <w:rsid w:val="00023574"/>
    <w:rsid w:val="000236C8"/>
    <w:rsid w:val="00024D93"/>
    <w:rsid w:val="000302B8"/>
    <w:rsid w:val="00033605"/>
    <w:rsid w:val="0003528E"/>
    <w:rsid w:val="00035D5D"/>
    <w:rsid w:val="000375CC"/>
    <w:rsid w:val="00040427"/>
    <w:rsid w:val="0004190B"/>
    <w:rsid w:val="000511FD"/>
    <w:rsid w:val="00057918"/>
    <w:rsid w:val="000627B0"/>
    <w:rsid w:val="00062A63"/>
    <w:rsid w:val="00072EF2"/>
    <w:rsid w:val="000733B8"/>
    <w:rsid w:val="00083B94"/>
    <w:rsid w:val="0008573A"/>
    <w:rsid w:val="0008792E"/>
    <w:rsid w:val="00096A31"/>
    <w:rsid w:val="00097F34"/>
    <w:rsid w:val="000A0634"/>
    <w:rsid w:val="000A2740"/>
    <w:rsid w:val="000A45F6"/>
    <w:rsid w:val="000A4D60"/>
    <w:rsid w:val="000B2D78"/>
    <w:rsid w:val="000B2FC5"/>
    <w:rsid w:val="000B3507"/>
    <w:rsid w:val="000C3C86"/>
    <w:rsid w:val="000C53FF"/>
    <w:rsid w:val="000C7764"/>
    <w:rsid w:val="000E0DC2"/>
    <w:rsid w:val="000E2698"/>
    <w:rsid w:val="000F3EBB"/>
    <w:rsid w:val="0011040B"/>
    <w:rsid w:val="00114A70"/>
    <w:rsid w:val="00114FBF"/>
    <w:rsid w:val="00121346"/>
    <w:rsid w:val="00126374"/>
    <w:rsid w:val="00134443"/>
    <w:rsid w:val="001363E7"/>
    <w:rsid w:val="00140C8A"/>
    <w:rsid w:val="00141D3E"/>
    <w:rsid w:val="00144C9E"/>
    <w:rsid w:val="00150472"/>
    <w:rsid w:val="00150483"/>
    <w:rsid w:val="001549AF"/>
    <w:rsid w:val="00155383"/>
    <w:rsid w:val="001572BD"/>
    <w:rsid w:val="0015781D"/>
    <w:rsid w:val="0016146D"/>
    <w:rsid w:val="00166872"/>
    <w:rsid w:val="00171476"/>
    <w:rsid w:val="00172E0B"/>
    <w:rsid w:val="00184492"/>
    <w:rsid w:val="001B3AE2"/>
    <w:rsid w:val="001B4A19"/>
    <w:rsid w:val="001B7338"/>
    <w:rsid w:val="001C2F2A"/>
    <w:rsid w:val="001D07A4"/>
    <w:rsid w:val="001D2787"/>
    <w:rsid w:val="001E51FE"/>
    <w:rsid w:val="001E6284"/>
    <w:rsid w:val="001E78C7"/>
    <w:rsid w:val="001F2626"/>
    <w:rsid w:val="001F601F"/>
    <w:rsid w:val="00200F0A"/>
    <w:rsid w:val="00201E8D"/>
    <w:rsid w:val="00203F7D"/>
    <w:rsid w:val="00204D4C"/>
    <w:rsid w:val="00206433"/>
    <w:rsid w:val="00210696"/>
    <w:rsid w:val="002109FD"/>
    <w:rsid w:val="0021154F"/>
    <w:rsid w:val="00216CEB"/>
    <w:rsid w:val="002214D9"/>
    <w:rsid w:val="0022197C"/>
    <w:rsid w:val="0022298C"/>
    <w:rsid w:val="00223AD5"/>
    <w:rsid w:val="00231977"/>
    <w:rsid w:val="00231F09"/>
    <w:rsid w:val="002340BB"/>
    <w:rsid w:val="00236242"/>
    <w:rsid w:val="00236439"/>
    <w:rsid w:val="00236ECA"/>
    <w:rsid w:val="00240448"/>
    <w:rsid w:val="002411A8"/>
    <w:rsid w:val="002416C4"/>
    <w:rsid w:val="002539E8"/>
    <w:rsid w:val="0025712A"/>
    <w:rsid w:val="002571EE"/>
    <w:rsid w:val="002727F5"/>
    <w:rsid w:val="00277541"/>
    <w:rsid w:val="00277DD6"/>
    <w:rsid w:val="00286EC2"/>
    <w:rsid w:val="00290FC2"/>
    <w:rsid w:val="00296EEC"/>
    <w:rsid w:val="002A21DA"/>
    <w:rsid w:val="002A557A"/>
    <w:rsid w:val="002A59AF"/>
    <w:rsid w:val="002B2BB3"/>
    <w:rsid w:val="002D4B00"/>
    <w:rsid w:val="002D6B8C"/>
    <w:rsid w:val="002D79AA"/>
    <w:rsid w:val="002E18A5"/>
    <w:rsid w:val="002E2F97"/>
    <w:rsid w:val="0030044A"/>
    <w:rsid w:val="003078CA"/>
    <w:rsid w:val="0031201A"/>
    <w:rsid w:val="003135AF"/>
    <w:rsid w:val="00326634"/>
    <w:rsid w:val="0033373B"/>
    <w:rsid w:val="0033484B"/>
    <w:rsid w:val="00340334"/>
    <w:rsid w:val="00350D95"/>
    <w:rsid w:val="003511A9"/>
    <w:rsid w:val="003670CB"/>
    <w:rsid w:val="00367EDD"/>
    <w:rsid w:val="00374367"/>
    <w:rsid w:val="00376952"/>
    <w:rsid w:val="00377AF9"/>
    <w:rsid w:val="00383161"/>
    <w:rsid w:val="00390051"/>
    <w:rsid w:val="0039011B"/>
    <w:rsid w:val="003904BE"/>
    <w:rsid w:val="003A0299"/>
    <w:rsid w:val="003A4995"/>
    <w:rsid w:val="003B4A05"/>
    <w:rsid w:val="003C3D8C"/>
    <w:rsid w:val="003D4203"/>
    <w:rsid w:val="003D4F16"/>
    <w:rsid w:val="003E4607"/>
    <w:rsid w:val="003F365B"/>
    <w:rsid w:val="003F4950"/>
    <w:rsid w:val="004000FA"/>
    <w:rsid w:val="00400161"/>
    <w:rsid w:val="00400817"/>
    <w:rsid w:val="004053A5"/>
    <w:rsid w:val="00413C6D"/>
    <w:rsid w:val="00437E26"/>
    <w:rsid w:val="00441474"/>
    <w:rsid w:val="004432F8"/>
    <w:rsid w:val="004433BE"/>
    <w:rsid w:val="00446742"/>
    <w:rsid w:val="00457BB7"/>
    <w:rsid w:val="004705B4"/>
    <w:rsid w:val="0047080D"/>
    <w:rsid w:val="00482334"/>
    <w:rsid w:val="00483275"/>
    <w:rsid w:val="00484047"/>
    <w:rsid w:val="00484DE4"/>
    <w:rsid w:val="00494541"/>
    <w:rsid w:val="00494EC8"/>
    <w:rsid w:val="004B1562"/>
    <w:rsid w:val="004B515B"/>
    <w:rsid w:val="004B62F8"/>
    <w:rsid w:val="004D0805"/>
    <w:rsid w:val="004D2DB9"/>
    <w:rsid w:val="004D67EC"/>
    <w:rsid w:val="004D734A"/>
    <w:rsid w:val="004D76D9"/>
    <w:rsid w:val="004E0737"/>
    <w:rsid w:val="004F4B10"/>
    <w:rsid w:val="004F53B9"/>
    <w:rsid w:val="005028B7"/>
    <w:rsid w:val="005054BA"/>
    <w:rsid w:val="005064BA"/>
    <w:rsid w:val="005076D4"/>
    <w:rsid w:val="00510A85"/>
    <w:rsid w:val="00510DAD"/>
    <w:rsid w:val="00515146"/>
    <w:rsid w:val="0052059C"/>
    <w:rsid w:val="00527591"/>
    <w:rsid w:val="00533093"/>
    <w:rsid w:val="00533188"/>
    <w:rsid w:val="00534D6D"/>
    <w:rsid w:val="00537766"/>
    <w:rsid w:val="00543ED9"/>
    <w:rsid w:val="00546551"/>
    <w:rsid w:val="00547610"/>
    <w:rsid w:val="005515DA"/>
    <w:rsid w:val="00552E86"/>
    <w:rsid w:val="00557ED7"/>
    <w:rsid w:val="005636D8"/>
    <w:rsid w:val="00563C64"/>
    <w:rsid w:val="0056572B"/>
    <w:rsid w:val="005661C8"/>
    <w:rsid w:val="005670CB"/>
    <w:rsid w:val="00573CA8"/>
    <w:rsid w:val="00574E1E"/>
    <w:rsid w:val="0057533A"/>
    <w:rsid w:val="00577573"/>
    <w:rsid w:val="005777C2"/>
    <w:rsid w:val="005938D9"/>
    <w:rsid w:val="005A1243"/>
    <w:rsid w:val="005A1FE3"/>
    <w:rsid w:val="005A52A2"/>
    <w:rsid w:val="005A6E7D"/>
    <w:rsid w:val="005B178B"/>
    <w:rsid w:val="005B1BA9"/>
    <w:rsid w:val="005B57A8"/>
    <w:rsid w:val="005B5FD9"/>
    <w:rsid w:val="005B7A44"/>
    <w:rsid w:val="005C0A0C"/>
    <w:rsid w:val="005C4B54"/>
    <w:rsid w:val="005C5EF6"/>
    <w:rsid w:val="005C6547"/>
    <w:rsid w:val="005D0753"/>
    <w:rsid w:val="005D35F9"/>
    <w:rsid w:val="005D6490"/>
    <w:rsid w:val="005D7F5D"/>
    <w:rsid w:val="005E07C8"/>
    <w:rsid w:val="005E4F2B"/>
    <w:rsid w:val="005F0D20"/>
    <w:rsid w:val="005F1A0A"/>
    <w:rsid w:val="005F1CFD"/>
    <w:rsid w:val="005F43BB"/>
    <w:rsid w:val="005F54EC"/>
    <w:rsid w:val="005F7EB4"/>
    <w:rsid w:val="00601CF4"/>
    <w:rsid w:val="0060349D"/>
    <w:rsid w:val="006061E5"/>
    <w:rsid w:val="00615AFB"/>
    <w:rsid w:val="0061681C"/>
    <w:rsid w:val="006214CB"/>
    <w:rsid w:val="0062172C"/>
    <w:rsid w:val="00621AF5"/>
    <w:rsid w:val="006220AF"/>
    <w:rsid w:val="00623087"/>
    <w:rsid w:val="00631498"/>
    <w:rsid w:val="00633FF7"/>
    <w:rsid w:val="006343E3"/>
    <w:rsid w:val="00635290"/>
    <w:rsid w:val="00635942"/>
    <w:rsid w:val="0064148C"/>
    <w:rsid w:val="00647480"/>
    <w:rsid w:val="006508B3"/>
    <w:rsid w:val="006512BF"/>
    <w:rsid w:val="006539E9"/>
    <w:rsid w:val="00657B08"/>
    <w:rsid w:val="00657DE3"/>
    <w:rsid w:val="0066115A"/>
    <w:rsid w:val="0066268B"/>
    <w:rsid w:val="0066564B"/>
    <w:rsid w:val="00675D59"/>
    <w:rsid w:val="00682316"/>
    <w:rsid w:val="00684309"/>
    <w:rsid w:val="0068700C"/>
    <w:rsid w:val="00690798"/>
    <w:rsid w:val="006922E2"/>
    <w:rsid w:val="0069372F"/>
    <w:rsid w:val="00696AE2"/>
    <w:rsid w:val="006B08D9"/>
    <w:rsid w:val="006C2B6F"/>
    <w:rsid w:val="006C3531"/>
    <w:rsid w:val="006C7A1E"/>
    <w:rsid w:val="006D103A"/>
    <w:rsid w:val="006D2F6A"/>
    <w:rsid w:val="006D495E"/>
    <w:rsid w:val="006E4477"/>
    <w:rsid w:val="006E4821"/>
    <w:rsid w:val="006F018E"/>
    <w:rsid w:val="006F5F2F"/>
    <w:rsid w:val="0070056E"/>
    <w:rsid w:val="00707316"/>
    <w:rsid w:val="007152E0"/>
    <w:rsid w:val="00715CA0"/>
    <w:rsid w:val="00716CA8"/>
    <w:rsid w:val="00741410"/>
    <w:rsid w:val="00741CB9"/>
    <w:rsid w:val="007424EE"/>
    <w:rsid w:val="00743689"/>
    <w:rsid w:val="00754E1F"/>
    <w:rsid w:val="007617C9"/>
    <w:rsid w:val="007661B8"/>
    <w:rsid w:val="00767BA2"/>
    <w:rsid w:val="00771C6D"/>
    <w:rsid w:val="007733E5"/>
    <w:rsid w:val="0078523F"/>
    <w:rsid w:val="00787891"/>
    <w:rsid w:val="007A281E"/>
    <w:rsid w:val="007B3F69"/>
    <w:rsid w:val="007B4BBE"/>
    <w:rsid w:val="007C2BA4"/>
    <w:rsid w:val="007C4510"/>
    <w:rsid w:val="007E0D12"/>
    <w:rsid w:val="007E4F90"/>
    <w:rsid w:val="007E756E"/>
    <w:rsid w:val="007F6B4C"/>
    <w:rsid w:val="008021E6"/>
    <w:rsid w:val="00802CEC"/>
    <w:rsid w:val="00802FDD"/>
    <w:rsid w:val="00810C20"/>
    <w:rsid w:val="00834562"/>
    <w:rsid w:val="008440EA"/>
    <w:rsid w:val="008468DC"/>
    <w:rsid w:val="00850472"/>
    <w:rsid w:val="00855485"/>
    <w:rsid w:val="00862E9C"/>
    <w:rsid w:val="008650DA"/>
    <w:rsid w:val="008714CF"/>
    <w:rsid w:val="0087238B"/>
    <w:rsid w:val="008764A6"/>
    <w:rsid w:val="00877F34"/>
    <w:rsid w:val="00883EFC"/>
    <w:rsid w:val="00886077"/>
    <w:rsid w:val="008862EE"/>
    <w:rsid w:val="008879D9"/>
    <w:rsid w:val="0089054E"/>
    <w:rsid w:val="00893E52"/>
    <w:rsid w:val="0089799C"/>
    <w:rsid w:val="008A0B81"/>
    <w:rsid w:val="008B6068"/>
    <w:rsid w:val="008C45C5"/>
    <w:rsid w:val="008E1D7C"/>
    <w:rsid w:val="008E488C"/>
    <w:rsid w:val="008F12D7"/>
    <w:rsid w:val="008F3074"/>
    <w:rsid w:val="008F6252"/>
    <w:rsid w:val="009010B1"/>
    <w:rsid w:val="0090124A"/>
    <w:rsid w:val="00903B3D"/>
    <w:rsid w:val="00905C57"/>
    <w:rsid w:val="00912CB2"/>
    <w:rsid w:val="00916DEF"/>
    <w:rsid w:val="009224E4"/>
    <w:rsid w:val="009260F4"/>
    <w:rsid w:val="009328C8"/>
    <w:rsid w:val="00936B3C"/>
    <w:rsid w:val="00943F3C"/>
    <w:rsid w:val="00945091"/>
    <w:rsid w:val="00947DF3"/>
    <w:rsid w:val="00954BA4"/>
    <w:rsid w:val="009645E8"/>
    <w:rsid w:val="00974DE9"/>
    <w:rsid w:val="009762B9"/>
    <w:rsid w:val="0097665E"/>
    <w:rsid w:val="00986448"/>
    <w:rsid w:val="00986959"/>
    <w:rsid w:val="009911D0"/>
    <w:rsid w:val="00994A1B"/>
    <w:rsid w:val="00997EE8"/>
    <w:rsid w:val="009A36E1"/>
    <w:rsid w:val="009A73F7"/>
    <w:rsid w:val="009C1FA4"/>
    <w:rsid w:val="009C5B2A"/>
    <w:rsid w:val="009C5ED3"/>
    <w:rsid w:val="009C6A7A"/>
    <w:rsid w:val="009D3579"/>
    <w:rsid w:val="009E3AEB"/>
    <w:rsid w:val="009E4F52"/>
    <w:rsid w:val="009F109C"/>
    <w:rsid w:val="009F54D4"/>
    <w:rsid w:val="009F66D8"/>
    <w:rsid w:val="009F7C02"/>
    <w:rsid w:val="00A03AF6"/>
    <w:rsid w:val="00A113E9"/>
    <w:rsid w:val="00A12A3B"/>
    <w:rsid w:val="00A13EB4"/>
    <w:rsid w:val="00A16335"/>
    <w:rsid w:val="00A22465"/>
    <w:rsid w:val="00A263E9"/>
    <w:rsid w:val="00A343C3"/>
    <w:rsid w:val="00A350B3"/>
    <w:rsid w:val="00A3515E"/>
    <w:rsid w:val="00A36882"/>
    <w:rsid w:val="00A413F2"/>
    <w:rsid w:val="00A43A9C"/>
    <w:rsid w:val="00A43D8C"/>
    <w:rsid w:val="00A4531E"/>
    <w:rsid w:val="00A559B7"/>
    <w:rsid w:val="00A65B46"/>
    <w:rsid w:val="00A853A7"/>
    <w:rsid w:val="00A868C8"/>
    <w:rsid w:val="00A91F2F"/>
    <w:rsid w:val="00A96A09"/>
    <w:rsid w:val="00AA66C5"/>
    <w:rsid w:val="00AA76B2"/>
    <w:rsid w:val="00AB0BF9"/>
    <w:rsid w:val="00AB50C4"/>
    <w:rsid w:val="00AE01B6"/>
    <w:rsid w:val="00AE3DDF"/>
    <w:rsid w:val="00AE42DF"/>
    <w:rsid w:val="00AE5776"/>
    <w:rsid w:val="00AF187D"/>
    <w:rsid w:val="00B018A4"/>
    <w:rsid w:val="00B0322B"/>
    <w:rsid w:val="00B04556"/>
    <w:rsid w:val="00B07B2E"/>
    <w:rsid w:val="00B10E1A"/>
    <w:rsid w:val="00B13F0F"/>
    <w:rsid w:val="00B20553"/>
    <w:rsid w:val="00B2075B"/>
    <w:rsid w:val="00B22282"/>
    <w:rsid w:val="00B23FAD"/>
    <w:rsid w:val="00B2739B"/>
    <w:rsid w:val="00B27D50"/>
    <w:rsid w:val="00B33599"/>
    <w:rsid w:val="00B477E6"/>
    <w:rsid w:val="00B6393D"/>
    <w:rsid w:val="00B63FC0"/>
    <w:rsid w:val="00B6497E"/>
    <w:rsid w:val="00B6631C"/>
    <w:rsid w:val="00B66F4F"/>
    <w:rsid w:val="00B71B88"/>
    <w:rsid w:val="00B73B81"/>
    <w:rsid w:val="00B747F0"/>
    <w:rsid w:val="00B754E7"/>
    <w:rsid w:val="00B7596F"/>
    <w:rsid w:val="00B83AF5"/>
    <w:rsid w:val="00B862B3"/>
    <w:rsid w:val="00B878E4"/>
    <w:rsid w:val="00BA0756"/>
    <w:rsid w:val="00BA3FAF"/>
    <w:rsid w:val="00BA5073"/>
    <w:rsid w:val="00BB2FDE"/>
    <w:rsid w:val="00BB3923"/>
    <w:rsid w:val="00BB5946"/>
    <w:rsid w:val="00BB618E"/>
    <w:rsid w:val="00BC2E50"/>
    <w:rsid w:val="00BC58CA"/>
    <w:rsid w:val="00BD1781"/>
    <w:rsid w:val="00BD1C8F"/>
    <w:rsid w:val="00BE38DD"/>
    <w:rsid w:val="00BE506A"/>
    <w:rsid w:val="00BE6AB3"/>
    <w:rsid w:val="00C06EC9"/>
    <w:rsid w:val="00C0786C"/>
    <w:rsid w:val="00C10039"/>
    <w:rsid w:val="00C1117D"/>
    <w:rsid w:val="00C23734"/>
    <w:rsid w:val="00C27404"/>
    <w:rsid w:val="00C30550"/>
    <w:rsid w:val="00C3406B"/>
    <w:rsid w:val="00C46C83"/>
    <w:rsid w:val="00C60572"/>
    <w:rsid w:val="00C60A1E"/>
    <w:rsid w:val="00C60AE1"/>
    <w:rsid w:val="00C81EBB"/>
    <w:rsid w:val="00C84D0E"/>
    <w:rsid w:val="00C92CDB"/>
    <w:rsid w:val="00C92D0A"/>
    <w:rsid w:val="00CA17A9"/>
    <w:rsid w:val="00CA1A1B"/>
    <w:rsid w:val="00CA4DF0"/>
    <w:rsid w:val="00CB22F7"/>
    <w:rsid w:val="00CB6822"/>
    <w:rsid w:val="00CB7EAC"/>
    <w:rsid w:val="00CC29AF"/>
    <w:rsid w:val="00CC4EF1"/>
    <w:rsid w:val="00CD3F92"/>
    <w:rsid w:val="00CE0451"/>
    <w:rsid w:val="00CF6DE8"/>
    <w:rsid w:val="00D05069"/>
    <w:rsid w:val="00D051F0"/>
    <w:rsid w:val="00D1286C"/>
    <w:rsid w:val="00D179BB"/>
    <w:rsid w:val="00D249F1"/>
    <w:rsid w:val="00D30F3A"/>
    <w:rsid w:val="00D40BDF"/>
    <w:rsid w:val="00D43124"/>
    <w:rsid w:val="00D43748"/>
    <w:rsid w:val="00D44608"/>
    <w:rsid w:val="00D503B9"/>
    <w:rsid w:val="00D538C3"/>
    <w:rsid w:val="00D57486"/>
    <w:rsid w:val="00D57AC7"/>
    <w:rsid w:val="00D65AC8"/>
    <w:rsid w:val="00D66882"/>
    <w:rsid w:val="00D72034"/>
    <w:rsid w:val="00D85AFB"/>
    <w:rsid w:val="00D85C2A"/>
    <w:rsid w:val="00D9002C"/>
    <w:rsid w:val="00D92286"/>
    <w:rsid w:val="00D94B3E"/>
    <w:rsid w:val="00D9633A"/>
    <w:rsid w:val="00DA170F"/>
    <w:rsid w:val="00DB3136"/>
    <w:rsid w:val="00DB55C5"/>
    <w:rsid w:val="00DB7FB8"/>
    <w:rsid w:val="00DC0DAE"/>
    <w:rsid w:val="00DC7C6B"/>
    <w:rsid w:val="00DD0942"/>
    <w:rsid w:val="00DD798B"/>
    <w:rsid w:val="00DE59C7"/>
    <w:rsid w:val="00DF29FD"/>
    <w:rsid w:val="00DF372C"/>
    <w:rsid w:val="00E021F4"/>
    <w:rsid w:val="00E03496"/>
    <w:rsid w:val="00E072E1"/>
    <w:rsid w:val="00E13293"/>
    <w:rsid w:val="00E17CB7"/>
    <w:rsid w:val="00E26C96"/>
    <w:rsid w:val="00E27B8F"/>
    <w:rsid w:val="00E31996"/>
    <w:rsid w:val="00E44F59"/>
    <w:rsid w:val="00E54E60"/>
    <w:rsid w:val="00E648F7"/>
    <w:rsid w:val="00E64C5C"/>
    <w:rsid w:val="00E653A2"/>
    <w:rsid w:val="00E723DB"/>
    <w:rsid w:val="00E73785"/>
    <w:rsid w:val="00E82DD3"/>
    <w:rsid w:val="00E909C4"/>
    <w:rsid w:val="00E911F4"/>
    <w:rsid w:val="00E91BB2"/>
    <w:rsid w:val="00E92F96"/>
    <w:rsid w:val="00EB5149"/>
    <w:rsid w:val="00EB6CC0"/>
    <w:rsid w:val="00EC0189"/>
    <w:rsid w:val="00EC4122"/>
    <w:rsid w:val="00ED4895"/>
    <w:rsid w:val="00ED7F01"/>
    <w:rsid w:val="00EE01FC"/>
    <w:rsid w:val="00EE1A6F"/>
    <w:rsid w:val="00EF6184"/>
    <w:rsid w:val="00F00C20"/>
    <w:rsid w:val="00F01288"/>
    <w:rsid w:val="00F018D3"/>
    <w:rsid w:val="00F0270F"/>
    <w:rsid w:val="00F03FE2"/>
    <w:rsid w:val="00F151B2"/>
    <w:rsid w:val="00F154EB"/>
    <w:rsid w:val="00F15CC2"/>
    <w:rsid w:val="00F22DF9"/>
    <w:rsid w:val="00F24FA0"/>
    <w:rsid w:val="00F42BD5"/>
    <w:rsid w:val="00F53C4D"/>
    <w:rsid w:val="00F545E5"/>
    <w:rsid w:val="00F828AE"/>
    <w:rsid w:val="00F95ACD"/>
    <w:rsid w:val="00F9698F"/>
    <w:rsid w:val="00F97162"/>
    <w:rsid w:val="00F97293"/>
    <w:rsid w:val="00F97CFA"/>
    <w:rsid w:val="00FA032F"/>
    <w:rsid w:val="00FA3CD8"/>
    <w:rsid w:val="00FA46A8"/>
    <w:rsid w:val="00FB08CB"/>
    <w:rsid w:val="00FB298E"/>
    <w:rsid w:val="00FB626E"/>
    <w:rsid w:val="00FC0BDC"/>
    <w:rsid w:val="00FC308A"/>
    <w:rsid w:val="00FC7D73"/>
    <w:rsid w:val="00FE2095"/>
    <w:rsid w:val="00FF315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AF8EA"/>
  <w15:docId w15:val="{ED291484-E3FB-4EDD-97E9-FD84E18F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
    <w:basedOn w:val="Normal"/>
    <w:link w:val="ListParagraphChar"/>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5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semiHidden/>
    <w:unhideWhenUsed/>
    <w:rsid w:val="00376B4F"/>
    <w:rPr>
      <w:rFonts w:ascii="Times New Roman" w:hAnsi="Times New Roman"/>
      <w:sz w:val="20"/>
    </w:rPr>
  </w:style>
  <w:style w:type="character" w:customStyle="1" w:styleId="CommentTextChar">
    <w:name w:val="Comment Text Char"/>
    <w:link w:val="CommentText"/>
    <w:uiPriority w:val="99"/>
    <w:semiHidden/>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semiHidden/>
    <w:unhideWhenUsed/>
    <w:rsid w:val="00D65AC8"/>
    <w:rPr>
      <w:sz w:val="20"/>
    </w:rPr>
  </w:style>
  <w:style w:type="character" w:customStyle="1" w:styleId="FootnoteTextChar">
    <w:name w:val="Footnote Text Char"/>
    <w:link w:val="FootnoteText"/>
    <w:uiPriority w:val="99"/>
    <w:semiHidden/>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
    <w:link w:val="ListParagraph"/>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rPr>
  </w:style>
  <w:style w:type="character" w:customStyle="1" w:styleId="NabrajChar">
    <w:name w:val="Nabraj Char"/>
    <w:link w:val="Nabraj"/>
    <w:rsid w:val="002D79AA"/>
    <w:rPr>
      <w:rFonts w:ascii="Tahoma" w:eastAsia="Times New Roman" w:hAnsi="Tahoma"/>
      <w:sz w:val="22"/>
      <w:lang w:val="en-GB"/>
    </w:rPr>
  </w:style>
  <w:style w:type="character" w:customStyle="1" w:styleId="y2iqfc">
    <w:name w:val="y2iqfc"/>
    <w:basedOn w:val="DefaultParagraphFont"/>
    <w:rsid w:val="00F9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993">
      <w:bodyDiv w:val="1"/>
      <w:marLeft w:val="0"/>
      <w:marRight w:val="0"/>
      <w:marTop w:val="0"/>
      <w:marBottom w:val="0"/>
      <w:divBdr>
        <w:top w:val="none" w:sz="0" w:space="0" w:color="auto"/>
        <w:left w:val="none" w:sz="0" w:space="0" w:color="auto"/>
        <w:bottom w:val="none" w:sz="0" w:space="0" w:color="auto"/>
        <w:right w:val="none" w:sz="0" w:space="0" w:color="auto"/>
      </w:divBdr>
    </w:div>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8073911">
      <w:bodyDiv w:val="1"/>
      <w:marLeft w:val="0"/>
      <w:marRight w:val="0"/>
      <w:marTop w:val="0"/>
      <w:marBottom w:val="0"/>
      <w:divBdr>
        <w:top w:val="none" w:sz="0" w:space="0" w:color="auto"/>
        <w:left w:val="none" w:sz="0" w:space="0" w:color="auto"/>
        <w:bottom w:val="none" w:sz="0" w:space="0" w:color="auto"/>
        <w:right w:val="none" w:sz="0" w:space="0" w:color="auto"/>
      </w:divBdr>
    </w:div>
    <w:div w:id="31811870">
      <w:bodyDiv w:val="1"/>
      <w:marLeft w:val="0"/>
      <w:marRight w:val="0"/>
      <w:marTop w:val="0"/>
      <w:marBottom w:val="0"/>
      <w:divBdr>
        <w:top w:val="none" w:sz="0" w:space="0" w:color="auto"/>
        <w:left w:val="none" w:sz="0" w:space="0" w:color="auto"/>
        <w:bottom w:val="none" w:sz="0" w:space="0" w:color="auto"/>
        <w:right w:val="none" w:sz="0" w:space="0" w:color="auto"/>
      </w:divBdr>
    </w:div>
    <w:div w:id="50229795">
      <w:bodyDiv w:val="1"/>
      <w:marLeft w:val="0"/>
      <w:marRight w:val="0"/>
      <w:marTop w:val="0"/>
      <w:marBottom w:val="0"/>
      <w:divBdr>
        <w:top w:val="none" w:sz="0" w:space="0" w:color="auto"/>
        <w:left w:val="none" w:sz="0" w:space="0" w:color="auto"/>
        <w:bottom w:val="none" w:sz="0" w:space="0" w:color="auto"/>
        <w:right w:val="none" w:sz="0" w:space="0" w:color="auto"/>
      </w:divBdr>
    </w:div>
    <w:div w:id="125316212">
      <w:bodyDiv w:val="1"/>
      <w:marLeft w:val="0"/>
      <w:marRight w:val="0"/>
      <w:marTop w:val="0"/>
      <w:marBottom w:val="0"/>
      <w:divBdr>
        <w:top w:val="none" w:sz="0" w:space="0" w:color="auto"/>
        <w:left w:val="none" w:sz="0" w:space="0" w:color="auto"/>
        <w:bottom w:val="none" w:sz="0" w:space="0" w:color="auto"/>
        <w:right w:val="none" w:sz="0" w:space="0" w:color="auto"/>
      </w:divBdr>
    </w:div>
    <w:div w:id="131295925">
      <w:bodyDiv w:val="1"/>
      <w:marLeft w:val="0"/>
      <w:marRight w:val="0"/>
      <w:marTop w:val="0"/>
      <w:marBottom w:val="0"/>
      <w:divBdr>
        <w:top w:val="none" w:sz="0" w:space="0" w:color="auto"/>
        <w:left w:val="none" w:sz="0" w:space="0" w:color="auto"/>
        <w:bottom w:val="none" w:sz="0" w:space="0" w:color="auto"/>
        <w:right w:val="none" w:sz="0" w:space="0" w:color="auto"/>
      </w:divBdr>
    </w:div>
    <w:div w:id="138158880">
      <w:bodyDiv w:val="1"/>
      <w:marLeft w:val="0"/>
      <w:marRight w:val="0"/>
      <w:marTop w:val="0"/>
      <w:marBottom w:val="0"/>
      <w:divBdr>
        <w:top w:val="none" w:sz="0" w:space="0" w:color="auto"/>
        <w:left w:val="none" w:sz="0" w:space="0" w:color="auto"/>
        <w:bottom w:val="none" w:sz="0" w:space="0" w:color="auto"/>
        <w:right w:val="none" w:sz="0" w:space="0" w:color="auto"/>
      </w:divBdr>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4605">
      <w:bodyDiv w:val="1"/>
      <w:marLeft w:val="0"/>
      <w:marRight w:val="0"/>
      <w:marTop w:val="0"/>
      <w:marBottom w:val="0"/>
      <w:divBdr>
        <w:top w:val="none" w:sz="0" w:space="0" w:color="auto"/>
        <w:left w:val="none" w:sz="0" w:space="0" w:color="auto"/>
        <w:bottom w:val="none" w:sz="0" w:space="0" w:color="auto"/>
        <w:right w:val="none" w:sz="0" w:space="0" w:color="auto"/>
      </w:divBdr>
    </w:div>
    <w:div w:id="282427117">
      <w:bodyDiv w:val="1"/>
      <w:marLeft w:val="0"/>
      <w:marRight w:val="0"/>
      <w:marTop w:val="0"/>
      <w:marBottom w:val="0"/>
      <w:divBdr>
        <w:top w:val="none" w:sz="0" w:space="0" w:color="auto"/>
        <w:left w:val="none" w:sz="0" w:space="0" w:color="auto"/>
        <w:bottom w:val="none" w:sz="0" w:space="0" w:color="auto"/>
        <w:right w:val="none" w:sz="0" w:space="0" w:color="auto"/>
      </w:divBdr>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88846">
      <w:bodyDiv w:val="1"/>
      <w:marLeft w:val="0"/>
      <w:marRight w:val="0"/>
      <w:marTop w:val="0"/>
      <w:marBottom w:val="0"/>
      <w:divBdr>
        <w:top w:val="none" w:sz="0" w:space="0" w:color="auto"/>
        <w:left w:val="none" w:sz="0" w:space="0" w:color="auto"/>
        <w:bottom w:val="none" w:sz="0" w:space="0" w:color="auto"/>
        <w:right w:val="none" w:sz="0" w:space="0" w:color="auto"/>
      </w:divBdr>
    </w:div>
    <w:div w:id="624390708">
      <w:bodyDiv w:val="1"/>
      <w:marLeft w:val="0"/>
      <w:marRight w:val="0"/>
      <w:marTop w:val="0"/>
      <w:marBottom w:val="0"/>
      <w:divBdr>
        <w:top w:val="none" w:sz="0" w:space="0" w:color="auto"/>
        <w:left w:val="none" w:sz="0" w:space="0" w:color="auto"/>
        <w:bottom w:val="none" w:sz="0" w:space="0" w:color="auto"/>
        <w:right w:val="none" w:sz="0" w:space="0" w:color="auto"/>
      </w:divBdr>
    </w:div>
    <w:div w:id="638807472">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861015023">
      <w:bodyDiv w:val="1"/>
      <w:marLeft w:val="0"/>
      <w:marRight w:val="0"/>
      <w:marTop w:val="0"/>
      <w:marBottom w:val="0"/>
      <w:divBdr>
        <w:top w:val="none" w:sz="0" w:space="0" w:color="auto"/>
        <w:left w:val="none" w:sz="0" w:space="0" w:color="auto"/>
        <w:bottom w:val="none" w:sz="0" w:space="0" w:color="auto"/>
        <w:right w:val="none" w:sz="0" w:space="0" w:color="auto"/>
      </w:divBdr>
    </w:div>
    <w:div w:id="996500693">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5469679">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28158294">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190148258">
      <w:bodyDiv w:val="1"/>
      <w:marLeft w:val="0"/>
      <w:marRight w:val="0"/>
      <w:marTop w:val="0"/>
      <w:marBottom w:val="0"/>
      <w:divBdr>
        <w:top w:val="none" w:sz="0" w:space="0" w:color="auto"/>
        <w:left w:val="none" w:sz="0" w:space="0" w:color="auto"/>
        <w:bottom w:val="none" w:sz="0" w:space="0" w:color="auto"/>
        <w:right w:val="none" w:sz="0" w:space="0" w:color="auto"/>
      </w:divBdr>
    </w:div>
    <w:div w:id="1196118669">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19385551">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375302187">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548763611">
      <w:bodyDiv w:val="1"/>
      <w:marLeft w:val="0"/>
      <w:marRight w:val="0"/>
      <w:marTop w:val="0"/>
      <w:marBottom w:val="0"/>
      <w:divBdr>
        <w:top w:val="none" w:sz="0" w:space="0" w:color="auto"/>
        <w:left w:val="none" w:sz="0" w:space="0" w:color="auto"/>
        <w:bottom w:val="none" w:sz="0" w:space="0" w:color="auto"/>
        <w:right w:val="none" w:sz="0" w:space="0" w:color="auto"/>
      </w:divBdr>
    </w:div>
    <w:div w:id="1568026595">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2774292">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842118404">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55300940">
      <w:bodyDiv w:val="1"/>
      <w:marLeft w:val="0"/>
      <w:marRight w:val="0"/>
      <w:marTop w:val="0"/>
      <w:marBottom w:val="0"/>
      <w:divBdr>
        <w:top w:val="none" w:sz="0" w:space="0" w:color="auto"/>
        <w:left w:val="none" w:sz="0" w:space="0" w:color="auto"/>
        <w:bottom w:val="none" w:sz="0" w:space="0" w:color="auto"/>
        <w:right w:val="none" w:sz="0" w:space="0" w:color="auto"/>
      </w:divBdr>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onique.evers@papra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papra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czmplatform.org/storage/documents/sewmrXIR9gTwfvBgjJ4SAjhvqsLrBF6qB0B89xK8.pdf" TargetMode="External"/><Relationship Id="rId4" Type="http://schemas.openxmlformats.org/officeDocument/2006/relationships/settings" Target="settings.xml"/><Relationship Id="rId9" Type="http://schemas.openxmlformats.org/officeDocument/2006/relationships/hyperlink" Target="http://www.paprac.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5CA8C-AD99-4C0A-9CF5-E48C2CA7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3100</Words>
  <Characters>17053</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20113</CharactersWithSpaces>
  <SharedDoc>false</SharedDoc>
  <HLinks>
    <vt:vector size="24" baseType="variant">
      <vt:variant>
        <vt:i4>5177381</vt:i4>
      </vt:variant>
      <vt:variant>
        <vt:i4>9</vt:i4>
      </vt:variant>
      <vt:variant>
        <vt:i4>0</vt:i4>
      </vt:variant>
      <vt:variant>
        <vt:i4>5</vt:i4>
      </vt:variant>
      <vt:variant>
        <vt:lpwstr>mailto:veronique.evers@paprac.com</vt:lpwstr>
      </vt:variant>
      <vt:variant>
        <vt:lpwstr/>
      </vt:variant>
      <vt:variant>
        <vt:i4>3866631</vt:i4>
      </vt:variant>
      <vt:variant>
        <vt:i4>6</vt:i4>
      </vt:variant>
      <vt:variant>
        <vt:i4>0</vt:i4>
      </vt:variant>
      <vt:variant>
        <vt:i4>5</vt:i4>
      </vt:variant>
      <vt:variant>
        <vt:lpwstr>mailto:paprac@paprac.org</vt:lpwstr>
      </vt:variant>
      <vt:variant>
        <vt:lpwstr/>
      </vt:variant>
      <vt:variant>
        <vt:i4>3276903</vt:i4>
      </vt:variant>
      <vt:variant>
        <vt:i4>3</vt:i4>
      </vt:variant>
      <vt:variant>
        <vt:i4>0</vt:i4>
      </vt:variant>
      <vt:variant>
        <vt:i4>5</vt:i4>
      </vt:variant>
      <vt:variant>
        <vt:lpwstr>https://iczmplatform.org/storage/documents/sewmrXIR9gTwfvBgjJ4SAjhvqsLrBF6qB0B89xK8.pdf</vt:lpwstr>
      </vt:variant>
      <vt:variant>
        <vt:lpwstr/>
      </vt:variant>
      <vt:variant>
        <vt:i4>3735592</vt:i4>
      </vt:variant>
      <vt:variant>
        <vt:i4>0</vt:i4>
      </vt:variant>
      <vt:variant>
        <vt:i4>0</vt:i4>
      </vt:variant>
      <vt:variant>
        <vt:i4>5</vt:i4>
      </vt:variant>
      <vt:variant>
        <vt:lpwstr>http://www.paprac.org/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dc:creator>
  <cp:lastModifiedBy>Veronique Evers</cp:lastModifiedBy>
  <cp:revision>18</cp:revision>
  <cp:lastPrinted>2022-02-09T08:44:00Z</cp:lastPrinted>
  <dcterms:created xsi:type="dcterms:W3CDTF">2022-02-14T11:55:00Z</dcterms:created>
  <dcterms:modified xsi:type="dcterms:W3CDTF">2022-03-10T13:23:00Z</dcterms:modified>
</cp:coreProperties>
</file>