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CD4CB5" w14:textId="77777777" w:rsidR="002260ED" w:rsidRPr="003B6DFA" w:rsidRDefault="002260ED" w:rsidP="002260ED">
      <w:pPr>
        <w:spacing w:line="276" w:lineRule="auto"/>
        <w:jc w:val="center"/>
        <w:rPr>
          <w:b/>
          <w:bCs/>
          <w:lang w:val="fr-FR"/>
        </w:rPr>
      </w:pPr>
      <w:r w:rsidRPr="003B6DFA">
        <w:rPr>
          <w:b/>
          <w:bCs/>
          <w:noProof/>
          <w:lang w:eastAsia="hr-HR"/>
        </w:rPr>
        <w:drawing>
          <wp:inline distT="0" distB="0" distL="0" distR="0" wp14:anchorId="6E059443" wp14:editId="6715B477">
            <wp:extent cx="924706" cy="1080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924706" cy="1080000"/>
                    </a:xfrm>
                    <a:prstGeom prst="rect">
                      <a:avLst/>
                    </a:prstGeom>
                  </pic:spPr>
                </pic:pic>
              </a:graphicData>
            </a:graphic>
          </wp:inline>
        </w:drawing>
      </w:r>
      <w:r w:rsidRPr="003B6DFA">
        <w:rPr>
          <w:b/>
          <w:bCs/>
          <w:noProof/>
          <w:lang w:eastAsia="hr-HR"/>
        </w:rPr>
        <w:drawing>
          <wp:inline distT="0" distB="0" distL="0" distR="0" wp14:anchorId="46B92940" wp14:editId="487044EE">
            <wp:extent cx="2871558" cy="10800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6" cstate="print">
                      <a:extLst>
                        <a:ext uri="{28A0092B-C50C-407E-A947-70E740481C1C}">
                          <a14:useLocalDpi xmlns:a14="http://schemas.microsoft.com/office/drawing/2010/main" val="0"/>
                        </a:ext>
                      </a:extLst>
                    </a:blip>
                    <a:stretch>
                      <a:fillRect/>
                    </a:stretch>
                  </pic:blipFill>
                  <pic:spPr>
                    <a:xfrm>
                      <a:off x="0" y="0"/>
                      <a:ext cx="2871558" cy="1080000"/>
                    </a:xfrm>
                    <a:prstGeom prst="rect">
                      <a:avLst/>
                    </a:prstGeom>
                  </pic:spPr>
                </pic:pic>
              </a:graphicData>
            </a:graphic>
          </wp:inline>
        </w:drawing>
      </w:r>
      <w:r w:rsidRPr="003B6DFA">
        <w:rPr>
          <w:b/>
          <w:bCs/>
          <w:noProof/>
          <w:lang w:eastAsia="hr-HR"/>
        </w:rPr>
        <w:drawing>
          <wp:inline distT="0" distB="0" distL="0" distR="0" wp14:anchorId="16113FA5" wp14:editId="2EC366F9">
            <wp:extent cx="1080000" cy="10800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7" cstate="print">
                      <a:extLst>
                        <a:ext uri="{28A0092B-C50C-407E-A947-70E740481C1C}">
                          <a14:useLocalDpi xmlns:a14="http://schemas.microsoft.com/office/drawing/2010/main" val="0"/>
                        </a:ext>
                      </a:extLst>
                    </a:blip>
                    <a:stretch>
                      <a:fillRect/>
                    </a:stretch>
                  </pic:blipFill>
                  <pic:spPr>
                    <a:xfrm rot="10800000" flipH="1" flipV="1">
                      <a:off x="0" y="0"/>
                      <a:ext cx="1080000" cy="1080000"/>
                    </a:xfrm>
                    <a:prstGeom prst="rect">
                      <a:avLst/>
                    </a:prstGeom>
                  </pic:spPr>
                </pic:pic>
              </a:graphicData>
            </a:graphic>
          </wp:inline>
        </w:drawing>
      </w:r>
    </w:p>
    <w:p w14:paraId="7C049BE2" w14:textId="77777777" w:rsidR="002260ED" w:rsidRDefault="002260ED" w:rsidP="00CB0D42">
      <w:pPr>
        <w:spacing w:line="276" w:lineRule="auto"/>
        <w:jc w:val="center"/>
        <w:rPr>
          <w:b/>
          <w:bCs/>
          <w:u w:val="single"/>
          <w:lang w:val="fr-FR"/>
        </w:rPr>
      </w:pPr>
    </w:p>
    <w:p w14:paraId="57DD2F07" w14:textId="77777777" w:rsidR="00BB6DDA" w:rsidRPr="00A77281" w:rsidRDefault="00BB6DDA" w:rsidP="00CB0D42">
      <w:pPr>
        <w:spacing w:line="276" w:lineRule="auto"/>
        <w:jc w:val="center"/>
        <w:rPr>
          <w:b/>
          <w:bCs/>
          <w:u w:val="single"/>
          <w:lang w:val="fr-FR"/>
        </w:rPr>
      </w:pPr>
      <w:r w:rsidRPr="00A77281">
        <w:rPr>
          <w:b/>
          <w:bCs/>
          <w:u w:val="single"/>
          <w:lang w:val="fr-FR"/>
        </w:rPr>
        <w:t>Termes de référence</w:t>
      </w:r>
    </w:p>
    <w:p w14:paraId="5B61F82F" w14:textId="77777777" w:rsidR="00BB6DDA" w:rsidRPr="00A77281" w:rsidRDefault="00BB6DDA" w:rsidP="00CB0D42">
      <w:pPr>
        <w:spacing w:line="276" w:lineRule="auto"/>
        <w:jc w:val="both"/>
        <w:rPr>
          <w:b/>
          <w:bCs/>
          <w:lang w:val="fr-FR"/>
        </w:rPr>
      </w:pPr>
      <w:proofErr w:type="gramStart"/>
      <w:r w:rsidRPr="00A77281">
        <w:rPr>
          <w:b/>
          <w:bCs/>
          <w:lang w:val="fr-FR"/>
        </w:rPr>
        <w:t>pour</w:t>
      </w:r>
      <w:proofErr w:type="gramEnd"/>
      <w:r w:rsidRPr="00A77281">
        <w:rPr>
          <w:b/>
          <w:bCs/>
          <w:lang w:val="fr-FR"/>
        </w:rPr>
        <w:t xml:space="preserve"> le rapport sur le suivi de l'indicateur commun 16 d</w:t>
      </w:r>
      <w:r w:rsidR="00273A8B">
        <w:rPr>
          <w:b/>
          <w:bCs/>
          <w:lang w:val="fr-FR"/>
        </w:rPr>
        <w:t>e l</w:t>
      </w:r>
      <w:r w:rsidR="00A77281" w:rsidRPr="00A77281">
        <w:rPr>
          <w:b/>
          <w:bCs/>
          <w:lang w:val="fr-FR"/>
        </w:rPr>
        <w:t>’IMAP</w:t>
      </w:r>
      <w:r w:rsidRPr="00A77281">
        <w:rPr>
          <w:b/>
          <w:bCs/>
          <w:lang w:val="fr-FR"/>
        </w:rPr>
        <w:t xml:space="preserve"> "Longueur du littoral soumis à des perturbations physiques dues à l'influence de structures artificielles" pour le Maroc</w:t>
      </w:r>
      <w:r w:rsidR="004703C4">
        <w:rPr>
          <w:b/>
          <w:bCs/>
          <w:lang w:val="fr-FR"/>
        </w:rPr>
        <w:t xml:space="preserve"> méditerranéen</w:t>
      </w:r>
    </w:p>
    <w:p w14:paraId="587AF857" w14:textId="77777777" w:rsidR="00CB0D42" w:rsidRDefault="00CB0D42" w:rsidP="00CB0D42">
      <w:pPr>
        <w:spacing w:line="276" w:lineRule="auto"/>
        <w:jc w:val="both"/>
        <w:rPr>
          <w:lang w:val="fr-FR"/>
        </w:rPr>
      </w:pPr>
    </w:p>
    <w:p w14:paraId="00961693" w14:textId="77777777" w:rsidR="00286C43" w:rsidRPr="002D0072" w:rsidRDefault="00286C43" w:rsidP="00B443A6">
      <w:pPr>
        <w:pStyle w:val="ListParagraph"/>
        <w:numPr>
          <w:ilvl w:val="0"/>
          <w:numId w:val="1"/>
        </w:numPr>
        <w:spacing w:line="276" w:lineRule="auto"/>
        <w:ind w:left="426" w:hanging="426"/>
        <w:jc w:val="both"/>
        <w:rPr>
          <w:b/>
          <w:bCs/>
          <w:lang w:val="fr-FR"/>
        </w:rPr>
      </w:pPr>
      <w:r w:rsidRPr="002D0072">
        <w:rPr>
          <w:b/>
          <w:bCs/>
          <w:lang w:val="fr-FR"/>
        </w:rPr>
        <w:t>Introduction</w:t>
      </w:r>
    </w:p>
    <w:p w14:paraId="18ECA746" w14:textId="77777777" w:rsidR="009A2938" w:rsidRDefault="009A2938" w:rsidP="00CB0D42">
      <w:pPr>
        <w:spacing w:line="276" w:lineRule="auto"/>
        <w:jc w:val="both"/>
        <w:rPr>
          <w:lang w:val="fr-FR"/>
        </w:rPr>
      </w:pPr>
      <w:r w:rsidRPr="009A2938">
        <w:rPr>
          <w:lang w:val="fr-FR"/>
        </w:rPr>
        <w:t xml:space="preserve">Les zones côtières méditerranéennes sont particulièrement menacées par le développement côtier qui modifie le littoral par la construction de bâtiments et d'infrastructures nécessaires au maintien des activités résidentielles, commerciales, de transport et touristiques. La terre, la zone intertidale et les eaux estuariennes et marines proches du rivage sont de plus en plus altérées par la perte et la fragmentation des habitats naturels et par la prolifération d'une variété de structures bâties, telles que les ports, les marinas, les brise-lames, les digues, les jetées et les pilotis. Ces infrastructures côtières construites par l'homme causent des dommages irréversibles aux paysages, des pertes d'habitats et de biodiversité, et influencent fortement la configuration du littoral. En effet, les perturbations physiques dues au développement de structures artificielles dans la frange côtière peuvent perturber le transport des sédiments, réduire la capacité du littoral à répondre aux facteurs de forçage naturels et fragmenter l'espace côtier. La modification de la plage émergée et l'élimination du système dunaire contribuent aux phénomènes d'érosion côtière en diminuant la résilience de la plage aux tempêtes de mer. Des infrastructures de défense côtière ont été mises en place pour résoudre le problème, ainsi que le rechargement des plages, mais la préservation du système naturel du littoral avec un transport adéquat des sédiments par la rivière s'est avérée être la meilleure solution. </w:t>
      </w:r>
    </w:p>
    <w:p w14:paraId="49D9DFCD" w14:textId="77777777" w:rsidR="00286C43" w:rsidRDefault="00286C43" w:rsidP="00CB0D42">
      <w:pPr>
        <w:spacing w:line="276" w:lineRule="auto"/>
        <w:jc w:val="both"/>
        <w:rPr>
          <w:lang w:val="fr-FR"/>
        </w:rPr>
      </w:pPr>
      <w:r w:rsidRPr="00286C43">
        <w:rPr>
          <w:lang w:val="fr-FR"/>
        </w:rPr>
        <w:t>La surveillance de la longueur du littoral soumis à des perturbations physiques dues à l'influence des structures artificielles et de son évolution est d'une importance capitale pour préserver l'habitat, la biodiversité et prévenir les phénomènes d'érosion côtière, ainsi que pour son importance dans les interactions terre-mer. Jusqu'à présent, il n'y a pas eu de suivi systématique en Méditerranée à ce sujet, en particulier pas de suivi quantitatif ni de tentative majeure de caractériser de manière homogène les écosystèmes côtiers sur une base méditerranéenne plus large. L'évaluation du statut de l'</w:t>
      </w:r>
      <w:r>
        <w:rPr>
          <w:lang w:val="fr-FR"/>
        </w:rPr>
        <w:t>OE8</w:t>
      </w:r>
      <w:r w:rsidRPr="00286C43">
        <w:rPr>
          <w:lang w:val="fr-FR"/>
        </w:rPr>
        <w:t xml:space="preserve"> vise à combler cette lacune.</w:t>
      </w:r>
      <w:r>
        <w:rPr>
          <w:lang w:val="fr-FR"/>
        </w:rPr>
        <w:t xml:space="preserve"> </w:t>
      </w:r>
    </w:p>
    <w:p w14:paraId="466BA9BB" w14:textId="729DA015" w:rsidR="00286C43" w:rsidRDefault="00273A8B" w:rsidP="00CB0D42">
      <w:pPr>
        <w:spacing w:line="276" w:lineRule="auto"/>
        <w:jc w:val="both"/>
        <w:rPr>
          <w:lang w:val="fr-FR"/>
        </w:rPr>
      </w:pPr>
      <w:r>
        <w:rPr>
          <w:lang w:val="fr-FR"/>
        </w:rPr>
        <w:t>D</w:t>
      </w:r>
      <w:r w:rsidRPr="00BB6DDA">
        <w:rPr>
          <w:lang w:val="fr-FR"/>
        </w:rPr>
        <w:t>ans le cadre du MedProgram</w:t>
      </w:r>
      <w:r>
        <w:rPr>
          <w:lang w:val="fr-FR"/>
        </w:rPr>
        <w:t>me</w:t>
      </w:r>
      <w:r w:rsidRPr="00BB6DDA">
        <w:rPr>
          <w:lang w:val="fr-FR"/>
        </w:rPr>
        <w:t xml:space="preserve"> du FEM</w:t>
      </w:r>
      <w:r>
        <w:rPr>
          <w:lang w:val="fr-FR"/>
        </w:rPr>
        <w:t xml:space="preserve">, </w:t>
      </w:r>
      <w:r w:rsidR="00FD0343">
        <w:rPr>
          <w:lang w:val="fr-FR"/>
        </w:rPr>
        <w:t xml:space="preserve">un </w:t>
      </w:r>
      <w:r w:rsidR="00286C43">
        <w:rPr>
          <w:lang w:val="fr-FR"/>
        </w:rPr>
        <w:t xml:space="preserve">suivi de l’indicateur commun 16 </w:t>
      </w:r>
      <w:r w:rsidR="00286C43" w:rsidRPr="00BB6DDA">
        <w:rPr>
          <w:lang w:val="fr-FR"/>
        </w:rPr>
        <w:t xml:space="preserve">et de la mise en œuvre de l'approche écosystémique ou IMAP à travers le projet </w:t>
      </w:r>
      <w:proofErr w:type="spellStart"/>
      <w:r w:rsidR="00286C43" w:rsidRPr="00BB6DDA">
        <w:rPr>
          <w:lang w:val="fr-FR"/>
        </w:rPr>
        <w:t>EcAp</w:t>
      </w:r>
      <w:proofErr w:type="spellEnd"/>
      <w:r w:rsidR="00286C43" w:rsidRPr="00BB6DDA">
        <w:rPr>
          <w:lang w:val="fr-FR"/>
        </w:rPr>
        <w:t xml:space="preserve"> MED III</w:t>
      </w:r>
      <w:r w:rsidR="00FD0343">
        <w:rPr>
          <w:lang w:val="fr-FR"/>
        </w:rPr>
        <w:t xml:space="preserve"> sera réalisé</w:t>
      </w:r>
      <w:r w:rsidR="00286C43" w:rsidRPr="00BB6DDA">
        <w:rPr>
          <w:lang w:val="fr-FR"/>
        </w:rPr>
        <w:t xml:space="preserve">. </w:t>
      </w:r>
      <w:r w:rsidR="00FD0343">
        <w:rPr>
          <w:lang w:val="fr-FR"/>
        </w:rPr>
        <w:t xml:space="preserve"> </w:t>
      </w:r>
      <w:r w:rsidR="002D0072">
        <w:rPr>
          <w:lang w:val="fr-FR"/>
        </w:rPr>
        <w:t>Cette activité</w:t>
      </w:r>
      <w:r>
        <w:rPr>
          <w:lang w:val="fr-FR"/>
        </w:rPr>
        <w:t xml:space="preserve"> </w:t>
      </w:r>
      <w:r w:rsidR="00FD0343">
        <w:rPr>
          <w:lang w:val="fr-FR"/>
        </w:rPr>
        <w:t xml:space="preserve">fait partie des activités en relation avec </w:t>
      </w:r>
      <w:r w:rsidR="00286C43">
        <w:rPr>
          <w:lang w:val="fr-FR"/>
        </w:rPr>
        <w:t>la gestion intégrée des zones côti</w:t>
      </w:r>
      <w:r w:rsidR="00286C43">
        <w:rPr>
          <w:rFonts w:cstheme="minorHAnsi"/>
          <w:lang w:val="fr-FR"/>
        </w:rPr>
        <w:t>è</w:t>
      </w:r>
      <w:r w:rsidR="00286C43">
        <w:rPr>
          <w:lang w:val="fr-FR"/>
        </w:rPr>
        <w:t>res</w:t>
      </w:r>
      <w:r w:rsidR="009B2B5D">
        <w:rPr>
          <w:lang w:val="fr-FR"/>
        </w:rPr>
        <w:t xml:space="preserve">, et notamment </w:t>
      </w:r>
      <w:r w:rsidR="00286C43">
        <w:rPr>
          <w:lang w:val="fr-FR"/>
        </w:rPr>
        <w:t>l’é</w:t>
      </w:r>
      <w:r w:rsidR="00286C43" w:rsidRPr="00081291">
        <w:rPr>
          <w:lang w:val="fr-FR"/>
        </w:rPr>
        <w:t>valuation nationale pour soutenir la mise en œuvre du protocole GIZ</w:t>
      </w:r>
      <w:r w:rsidR="00286C43">
        <w:rPr>
          <w:lang w:val="fr-FR"/>
        </w:rPr>
        <w:t>C et la c</w:t>
      </w:r>
      <w:r w:rsidR="00286C43" w:rsidRPr="00081291">
        <w:rPr>
          <w:lang w:val="fr-FR"/>
        </w:rPr>
        <w:t>onsultation des parties prenantes</w:t>
      </w:r>
      <w:r w:rsidR="0068009E">
        <w:rPr>
          <w:lang w:val="fr-FR"/>
        </w:rPr>
        <w:t xml:space="preserve"> dans ce même objectif</w:t>
      </w:r>
      <w:r w:rsidR="00286C43">
        <w:rPr>
          <w:lang w:val="fr-FR"/>
        </w:rPr>
        <w:t>.</w:t>
      </w:r>
    </w:p>
    <w:p w14:paraId="463B78FF" w14:textId="77777777" w:rsidR="00BE2F30" w:rsidRDefault="00BE2F30" w:rsidP="00CB0D42">
      <w:pPr>
        <w:spacing w:line="276" w:lineRule="auto"/>
        <w:jc w:val="both"/>
        <w:rPr>
          <w:lang w:val="fr-FR"/>
        </w:rPr>
      </w:pPr>
    </w:p>
    <w:p w14:paraId="2B5B3C75" w14:textId="77777777" w:rsidR="00CA01A9" w:rsidRDefault="00CA01A9" w:rsidP="00CA01A9">
      <w:pPr>
        <w:pStyle w:val="NoSpacing"/>
        <w:rPr>
          <w:lang w:val="fr-FR"/>
        </w:rPr>
      </w:pPr>
    </w:p>
    <w:p w14:paraId="662B1FF4" w14:textId="77777777" w:rsidR="00286C43" w:rsidRPr="002D0072" w:rsidRDefault="00286C43" w:rsidP="00B443A6">
      <w:pPr>
        <w:pStyle w:val="ListParagraph"/>
        <w:numPr>
          <w:ilvl w:val="0"/>
          <w:numId w:val="1"/>
        </w:numPr>
        <w:spacing w:line="276" w:lineRule="auto"/>
        <w:ind w:left="426" w:hanging="426"/>
        <w:jc w:val="both"/>
        <w:rPr>
          <w:b/>
          <w:bCs/>
          <w:lang w:val="fr-FR"/>
        </w:rPr>
      </w:pPr>
      <w:r w:rsidRPr="002D0072">
        <w:rPr>
          <w:b/>
          <w:bCs/>
          <w:lang w:val="fr-FR"/>
        </w:rPr>
        <w:t>Objectifs</w:t>
      </w:r>
    </w:p>
    <w:p w14:paraId="1F75D079" w14:textId="77777777" w:rsidR="00286C43" w:rsidRPr="00286C43" w:rsidRDefault="00286C43" w:rsidP="00CB0D42">
      <w:pPr>
        <w:spacing w:line="276" w:lineRule="auto"/>
        <w:jc w:val="both"/>
        <w:rPr>
          <w:lang w:val="fr-FR"/>
        </w:rPr>
      </w:pPr>
      <w:r w:rsidRPr="00286C43">
        <w:rPr>
          <w:lang w:val="fr-FR"/>
        </w:rPr>
        <w:t xml:space="preserve">Préparer le rapport sur le suivi de l'indicateur commun 16 pour l'ensemble du littoral </w:t>
      </w:r>
      <w:r w:rsidR="000B0B8B">
        <w:rPr>
          <w:lang w:val="fr-FR"/>
        </w:rPr>
        <w:t>m</w:t>
      </w:r>
      <w:r w:rsidR="000B0B8B">
        <w:rPr>
          <w:rFonts w:ascii="Calibri" w:hAnsi="Calibri" w:cs="Calibri"/>
          <w:lang w:val="fr-FR"/>
        </w:rPr>
        <w:t>é</w:t>
      </w:r>
      <w:r w:rsidR="000B0B8B">
        <w:rPr>
          <w:lang w:val="fr-FR"/>
        </w:rPr>
        <w:t>diterranéen</w:t>
      </w:r>
      <w:r w:rsidR="00B443A6">
        <w:rPr>
          <w:lang w:val="fr-FR"/>
        </w:rPr>
        <w:t xml:space="preserve"> du Maroc</w:t>
      </w:r>
      <w:r w:rsidRPr="00286C43">
        <w:rPr>
          <w:lang w:val="fr-FR"/>
        </w:rPr>
        <w:t xml:space="preserve"> en utilisant la fiche d'orientation où la méthode est présentée</w:t>
      </w:r>
      <w:r w:rsidR="00B443A6">
        <w:rPr>
          <w:lang w:val="fr-FR"/>
        </w:rPr>
        <w:t>,</w:t>
      </w:r>
      <w:r w:rsidRPr="00286C43">
        <w:rPr>
          <w:lang w:val="fr-FR"/>
        </w:rPr>
        <w:t xml:space="preserve"> ainsi que les normes d'information (normes de données et dictionnaires de données) pour le format des</w:t>
      </w:r>
      <w:r>
        <w:rPr>
          <w:lang w:val="fr-FR"/>
        </w:rPr>
        <w:t xml:space="preserve"> </w:t>
      </w:r>
      <w:r w:rsidRPr="00286C43">
        <w:rPr>
          <w:lang w:val="fr-FR"/>
        </w:rPr>
        <w:t xml:space="preserve">résultats à fournir. </w:t>
      </w:r>
    </w:p>
    <w:p w14:paraId="05CB7CF7" w14:textId="77777777" w:rsidR="00286C43" w:rsidRPr="00286C43" w:rsidRDefault="00286C43" w:rsidP="00CB0D42">
      <w:pPr>
        <w:spacing w:line="276" w:lineRule="auto"/>
        <w:jc w:val="both"/>
        <w:rPr>
          <w:lang w:val="fr-FR"/>
        </w:rPr>
      </w:pPr>
      <w:r w:rsidRPr="00286C43">
        <w:rPr>
          <w:lang w:val="fr-FR"/>
        </w:rPr>
        <w:t xml:space="preserve">Il convient de prendre en compte les documents de référence suivants qui font partie intégrante du contrat : </w:t>
      </w:r>
    </w:p>
    <w:p w14:paraId="6A85BC63" w14:textId="77777777" w:rsidR="00286C43" w:rsidRPr="00B443A6" w:rsidRDefault="00286C43" w:rsidP="00B443A6">
      <w:pPr>
        <w:pStyle w:val="ListParagraph"/>
        <w:numPr>
          <w:ilvl w:val="0"/>
          <w:numId w:val="7"/>
        </w:numPr>
        <w:spacing w:line="276" w:lineRule="auto"/>
        <w:ind w:hanging="294"/>
        <w:jc w:val="both"/>
        <w:rPr>
          <w:lang w:val="fr-FR"/>
        </w:rPr>
      </w:pPr>
      <w:r w:rsidRPr="00B443A6">
        <w:rPr>
          <w:lang w:val="fr-FR"/>
        </w:rPr>
        <w:t>Fiche d'orientation des indicateurs pour l'OE8 Écosystèmes et paysages côtiers</w:t>
      </w:r>
      <w:r w:rsidR="00F827B1" w:rsidRPr="00B443A6">
        <w:rPr>
          <w:lang w:val="fr-FR"/>
        </w:rPr>
        <w:t> :</w:t>
      </w:r>
      <w:r w:rsidRPr="00B443A6">
        <w:rPr>
          <w:lang w:val="fr-FR"/>
        </w:rPr>
        <w:t xml:space="preserve"> Indicateur commun 16 "Longueur du littoral soumis à des perturbations physiques dues à l'influence de structures artificielles" ; et</w:t>
      </w:r>
    </w:p>
    <w:p w14:paraId="279905B2" w14:textId="54428AC1" w:rsidR="00286C43" w:rsidRDefault="00286C43" w:rsidP="00B443A6">
      <w:pPr>
        <w:pStyle w:val="ListParagraph"/>
        <w:numPr>
          <w:ilvl w:val="0"/>
          <w:numId w:val="7"/>
        </w:numPr>
        <w:spacing w:line="276" w:lineRule="auto"/>
        <w:ind w:hanging="294"/>
        <w:jc w:val="both"/>
        <w:rPr>
          <w:lang w:val="fr-FR"/>
        </w:rPr>
      </w:pPr>
      <w:r w:rsidRPr="00B443A6">
        <w:rPr>
          <w:lang w:val="fr-FR"/>
        </w:rPr>
        <w:t>Normes d</w:t>
      </w:r>
      <w:r w:rsidR="00F827B1" w:rsidRPr="00B443A6">
        <w:rPr>
          <w:lang w:val="fr-FR"/>
        </w:rPr>
        <w:t>es données</w:t>
      </w:r>
      <w:r w:rsidRPr="00B443A6">
        <w:rPr>
          <w:lang w:val="fr-FR"/>
        </w:rPr>
        <w:t xml:space="preserve"> pour l'indicateur commun 16.</w:t>
      </w:r>
    </w:p>
    <w:p w14:paraId="17D1E0D6" w14:textId="026D2552" w:rsidR="00BE2F30" w:rsidRDefault="00BE2F30" w:rsidP="00BE2F30">
      <w:pPr>
        <w:pStyle w:val="ListParagraph"/>
        <w:spacing w:line="276" w:lineRule="auto"/>
        <w:jc w:val="both"/>
        <w:rPr>
          <w:lang w:val="fr-FR"/>
        </w:rPr>
      </w:pPr>
    </w:p>
    <w:p w14:paraId="303D62A7" w14:textId="77777777" w:rsidR="00BE2F30" w:rsidRDefault="00BE2F30" w:rsidP="00BE2F30">
      <w:pPr>
        <w:pStyle w:val="ListParagraph"/>
        <w:spacing w:line="276" w:lineRule="auto"/>
        <w:jc w:val="both"/>
        <w:rPr>
          <w:lang w:val="fr-FR"/>
        </w:rPr>
      </w:pPr>
    </w:p>
    <w:p w14:paraId="347C4E70" w14:textId="77777777" w:rsidR="00B443A6" w:rsidRPr="00B443A6" w:rsidRDefault="00B443A6" w:rsidP="00B443A6">
      <w:pPr>
        <w:pStyle w:val="ListParagraph"/>
        <w:spacing w:line="276" w:lineRule="auto"/>
        <w:jc w:val="both"/>
        <w:rPr>
          <w:lang w:val="fr-FR"/>
        </w:rPr>
      </w:pPr>
    </w:p>
    <w:p w14:paraId="1FD9F130" w14:textId="77777777" w:rsidR="00F827B1" w:rsidRPr="002D0072" w:rsidRDefault="00F827B1" w:rsidP="00B443A6">
      <w:pPr>
        <w:pStyle w:val="ListParagraph"/>
        <w:numPr>
          <w:ilvl w:val="0"/>
          <w:numId w:val="1"/>
        </w:numPr>
        <w:spacing w:line="276" w:lineRule="auto"/>
        <w:ind w:left="426" w:hanging="426"/>
        <w:jc w:val="both"/>
        <w:rPr>
          <w:b/>
          <w:bCs/>
          <w:lang w:val="fr-FR"/>
        </w:rPr>
      </w:pPr>
      <w:r w:rsidRPr="002D0072">
        <w:rPr>
          <w:b/>
          <w:bCs/>
          <w:lang w:val="fr-FR"/>
        </w:rPr>
        <w:t>Produits</w:t>
      </w:r>
    </w:p>
    <w:p w14:paraId="07067164" w14:textId="77777777" w:rsidR="00F827B1" w:rsidRPr="00B443A6" w:rsidRDefault="00F827B1" w:rsidP="00B443A6">
      <w:pPr>
        <w:pStyle w:val="ListParagraph"/>
        <w:numPr>
          <w:ilvl w:val="0"/>
          <w:numId w:val="10"/>
        </w:numPr>
        <w:spacing w:line="276" w:lineRule="auto"/>
        <w:ind w:hanging="294"/>
        <w:jc w:val="both"/>
        <w:rPr>
          <w:lang w:val="fr-FR"/>
        </w:rPr>
      </w:pPr>
      <w:r w:rsidRPr="00B443A6">
        <w:rPr>
          <w:lang w:val="fr-FR"/>
        </w:rPr>
        <w:t xml:space="preserve">Rapport narratif avec la présentation des principales caractéristiques du littoral de la région et de sa zone côtière ; les principaux résultats du suivi, les difficultés rencontrées lors du suivi, les expériences. Les principales unités d'indicateurs sont : </w:t>
      </w:r>
    </w:p>
    <w:p w14:paraId="1D38D096" w14:textId="77777777" w:rsidR="002D0072" w:rsidRPr="002D0072" w:rsidRDefault="00F827B1" w:rsidP="00B443A6">
      <w:pPr>
        <w:pStyle w:val="ListParagraph"/>
        <w:numPr>
          <w:ilvl w:val="0"/>
          <w:numId w:val="5"/>
        </w:numPr>
        <w:spacing w:line="276" w:lineRule="auto"/>
        <w:ind w:hanging="294"/>
        <w:jc w:val="both"/>
        <w:rPr>
          <w:lang w:val="fr-FR"/>
        </w:rPr>
      </w:pPr>
      <w:r w:rsidRPr="002D0072">
        <w:rPr>
          <w:lang w:val="fr-FR"/>
        </w:rPr>
        <w:t>Km de littoral artificiel et % de la longueur totale du littoral.</w:t>
      </w:r>
    </w:p>
    <w:p w14:paraId="27A6DA5E" w14:textId="77777777" w:rsidR="00F827B1" w:rsidRPr="002D0072" w:rsidRDefault="00F827B1" w:rsidP="00B443A6">
      <w:pPr>
        <w:pStyle w:val="ListParagraph"/>
        <w:numPr>
          <w:ilvl w:val="0"/>
          <w:numId w:val="5"/>
        </w:numPr>
        <w:spacing w:line="276" w:lineRule="auto"/>
        <w:ind w:hanging="294"/>
        <w:jc w:val="both"/>
        <w:rPr>
          <w:lang w:val="fr-FR"/>
        </w:rPr>
      </w:pPr>
      <w:r w:rsidRPr="002D0072">
        <w:rPr>
          <w:lang w:val="fr-FR"/>
        </w:rPr>
        <w:t>Pourcentage (%) de littoral naturel sur la longueur totale du littoral.</w:t>
      </w:r>
    </w:p>
    <w:p w14:paraId="471413C0" w14:textId="77777777" w:rsidR="00F827B1" w:rsidRPr="00B443A6" w:rsidRDefault="00F827B1" w:rsidP="00B443A6">
      <w:pPr>
        <w:pStyle w:val="ListParagraph"/>
        <w:numPr>
          <w:ilvl w:val="0"/>
          <w:numId w:val="10"/>
        </w:numPr>
        <w:spacing w:line="276" w:lineRule="auto"/>
        <w:ind w:hanging="294"/>
        <w:jc w:val="both"/>
        <w:rPr>
          <w:lang w:val="fr-FR"/>
        </w:rPr>
      </w:pPr>
      <w:r w:rsidRPr="00B443A6">
        <w:rPr>
          <w:lang w:val="fr-FR"/>
        </w:rPr>
        <w:t>Couche SIG (</w:t>
      </w:r>
      <w:proofErr w:type="spellStart"/>
      <w:r w:rsidRPr="00B443A6">
        <w:rPr>
          <w:lang w:val="fr-FR"/>
        </w:rPr>
        <w:t>polyligne</w:t>
      </w:r>
      <w:proofErr w:type="spellEnd"/>
      <w:r w:rsidRPr="00B443A6">
        <w:rPr>
          <w:lang w:val="fr-FR"/>
        </w:rPr>
        <w:t xml:space="preserve"> ; WGS 84 degré décimal) : </w:t>
      </w:r>
      <w:r w:rsidR="00047E4A">
        <w:rPr>
          <w:lang w:val="fr-FR"/>
        </w:rPr>
        <w:t>« </w:t>
      </w:r>
      <w:proofErr w:type="spellStart"/>
      <w:r w:rsidRPr="00B443A6">
        <w:rPr>
          <w:lang w:val="fr-FR"/>
        </w:rPr>
        <w:t>Artificial_structures</w:t>
      </w:r>
      <w:proofErr w:type="spellEnd"/>
      <w:r w:rsidR="00047E4A">
        <w:rPr>
          <w:lang w:val="fr-FR"/>
        </w:rPr>
        <w:t> »</w:t>
      </w:r>
      <w:r w:rsidRPr="00B443A6">
        <w:rPr>
          <w:lang w:val="fr-FR"/>
        </w:rPr>
        <w:t xml:space="preserve"> avec l'emplacement et l'extension des structures artificielles, avec une table attributaire ; à télécharger directement dans le système IMAP Info coordonné par INFO/RAC (lien/mot de passe fourni à l'utilisateur responsable du ‘Info System’ dans le pays).</w:t>
      </w:r>
    </w:p>
    <w:p w14:paraId="68469127" w14:textId="69AB3999" w:rsidR="00A77281" w:rsidRDefault="00F827B1" w:rsidP="00B443A6">
      <w:pPr>
        <w:pStyle w:val="ListParagraph"/>
        <w:numPr>
          <w:ilvl w:val="0"/>
          <w:numId w:val="10"/>
        </w:numPr>
        <w:spacing w:line="276" w:lineRule="auto"/>
        <w:ind w:hanging="294"/>
        <w:jc w:val="both"/>
        <w:rPr>
          <w:lang w:val="fr-FR"/>
        </w:rPr>
      </w:pPr>
      <w:r w:rsidRPr="00B443A6">
        <w:rPr>
          <w:lang w:val="fr-FR"/>
        </w:rPr>
        <w:t xml:space="preserve">Couche SIG : </w:t>
      </w:r>
      <w:r w:rsidR="00047E4A">
        <w:rPr>
          <w:lang w:val="fr-FR"/>
        </w:rPr>
        <w:t>« </w:t>
      </w:r>
      <w:proofErr w:type="spellStart"/>
      <w:r w:rsidRPr="00B443A6">
        <w:rPr>
          <w:lang w:val="fr-FR"/>
        </w:rPr>
        <w:t>Coastline_AN</w:t>
      </w:r>
      <w:proofErr w:type="spellEnd"/>
      <w:r w:rsidRPr="00B443A6">
        <w:rPr>
          <w:lang w:val="fr-FR"/>
        </w:rPr>
        <w:t xml:space="preserve"> </w:t>
      </w:r>
      <w:proofErr w:type="gramStart"/>
      <w:r w:rsidR="004703C4">
        <w:rPr>
          <w:rFonts w:cstheme="minorHAnsi"/>
          <w:lang w:val="fr-FR"/>
        </w:rPr>
        <w:t>»</w:t>
      </w:r>
      <w:r w:rsidRPr="00B443A6">
        <w:rPr>
          <w:lang w:val="fr-FR"/>
        </w:rPr>
        <w:t>:</w:t>
      </w:r>
      <w:proofErr w:type="gramEnd"/>
      <w:r w:rsidRPr="00B443A6">
        <w:rPr>
          <w:lang w:val="fr-FR"/>
        </w:rPr>
        <w:t xml:space="preserve"> Ligne de côte artificielle/naturelle avec table attributaire.</w:t>
      </w:r>
    </w:p>
    <w:p w14:paraId="68CD83D6" w14:textId="3DFE6C6C" w:rsidR="00BE2F30" w:rsidRDefault="00BE2F30" w:rsidP="00BE2F30">
      <w:pPr>
        <w:pStyle w:val="ListParagraph"/>
        <w:spacing w:line="276" w:lineRule="auto"/>
        <w:jc w:val="both"/>
        <w:rPr>
          <w:lang w:val="fr-FR"/>
        </w:rPr>
      </w:pPr>
    </w:p>
    <w:p w14:paraId="64924E36" w14:textId="77777777" w:rsidR="00BE2F30" w:rsidRDefault="00BE2F30" w:rsidP="00BE2F30">
      <w:pPr>
        <w:pStyle w:val="ListParagraph"/>
        <w:spacing w:line="276" w:lineRule="auto"/>
        <w:jc w:val="both"/>
        <w:rPr>
          <w:lang w:val="fr-FR"/>
        </w:rPr>
      </w:pPr>
    </w:p>
    <w:p w14:paraId="763B6E4A" w14:textId="77777777" w:rsidR="00B443A6" w:rsidRPr="00B443A6" w:rsidRDefault="00B443A6" w:rsidP="00B443A6">
      <w:pPr>
        <w:pStyle w:val="ListParagraph"/>
        <w:spacing w:line="276" w:lineRule="auto"/>
        <w:jc w:val="both"/>
        <w:rPr>
          <w:lang w:val="fr-FR"/>
        </w:rPr>
      </w:pPr>
    </w:p>
    <w:p w14:paraId="61030704" w14:textId="77777777" w:rsidR="002D0072" w:rsidRPr="002D0072" w:rsidRDefault="002D0072" w:rsidP="00B443A6">
      <w:pPr>
        <w:pStyle w:val="ListParagraph"/>
        <w:numPr>
          <w:ilvl w:val="0"/>
          <w:numId w:val="1"/>
        </w:numPr>
        <w:spacing w:line="276" w:lineRule="auto"/>
        <w:ind w:left="426" w:hanging="426"/>
        <w:jc w:val="both"/>
        <w:rPr>
          <w:b/>
          <w:bCs/>
          <w:lang w:val="fr-FR"/>
        </w:rPr>
      </w:pPr>
      <w:r w:rsidRPr="002D0072">
        <w:rPr>
          <w:b/>
          <w:bCs/>
          <w:lang w:val="fr-FR"/>
        </w:rPr>
        <w:t>Conditions d'emploi</w:t>
      </w:r>
    </w:p>
    <w:p w14:paraId="4C31014A" w14:textId="77777777" w:rsidR="002D0072" w:rsidRPr="002D0072" w:rsidRDefault="002D0072" w:rsidP="002D0072">
      <w:pPr>
        <w:spacing w:line="276" w:lineRule="auto"/>
        <w:jc w:val="both"/>
        <w:rPr>
          <w:lang w:val="fr-FR"/>
        </w:rPr>
      </w:pPr>
      <w:r w:rsidRPr="002D0072">
        <w:rPr>
          <w:lang w:val="fr-FR"/>
        </w:rPr>
        <w:t xml:space="preserve">Le consultant doit posséder les qualifications générales et l'expérience professionnelle suivantes : </w:t>
      </w:r>
    </w:p>
    <w:p w14:paraId="0F0B4FC0" w14:textId="77777777" w:rsidR="002D0072" w:rsidRDefault="002D0072" w:rsidP="002D0072">
      <w:pPr>
        <w:numPr>
          <w:ilvl w:val="0"/>
          <w:numId w:val="2"/>
        </w:numPr>
        <w:spacing w:line="276" w:lineRule="auto"/>
        <w:contextualSpacing/>
        <w:jc w:val="both"/>
        <w:rPr>
          <w:lang w:val="fr-FR"/>
        </w:rPr>
      </w:pPr>
      <w:r w:rsidRPr="002D0072">
        <w:rPr>
          <w:lang w:val="fr-FR"/>
        </w:rPr>
        <w:t>Diplôme universitaire dans l'un des domaines suivants : géo</w:t>
      </w:r>
      <w:r w:rsidR="00B443A6">
        <w:rPr>
          <w:lang w:val="fr-FR"/>
        </w:rPr>
        <w:t>-</w:t>
      </w:r>
      <w:r w:rsidRPr="002D0072">
        <w:rPr>
          <w:lang w:val="fr-FR"/>
        </w:rPr>
        <w:t xml:space="preserve">informatique, géodésie, gestion des zones côtières, sciences naturelles ou techniques, ou planification urbaine et régionale. Un master ou un doctorat sera privilégié. </w:t>
      </w:r>
    </w:p>
    <w:p w14:paraId="3FFF2063" w14:textId="77777777" w:rsidR="00202CEF" w:rsidRPr="002D0072" w:rsidRDefault="00202CEF" w:rsidP="002D0072">
      <w:pPr>
        <w:numPr>
          <w:ilvl w:val="0"/>
          <w:numId w:val="2"/>
        </w:numPr>
        <w:spacing w:line="276" w:lineRule="auto"/>
        <w:contextualSpacing/>
        <w:jc w:val="both"/>
        <w:rPr>
          <w:lang w:val="fr-FR"/>
        </w:rPr>
      </w:pPr>
      <w:r>
        <w:rPr>
          <w:lang w:val="fr-FR"/>
        </w:rPr>
        <w:t xml:space="preserve">Une maitrise parfaite de l’outil de SIG </w:t>
      </w:r>
    </w:p>
    <w:p w14:paraId="398A532D" w14:textId="77777777" w:rsidR="002D0072" w:rsidRPr="002D0072" w:rsidRDefault="002D0072" w:rsidP="002D0072">
      <w:pPr>
        <w:numPr>
          <w:ilvl w:val="0"/>
          <w:numId w:val="2"/>
        </w:numPr>
        <w:spacing w:line="276" w:lineRule="auto"/>
        <w:contextualSpacing/>
        <w:jc w:val="both"/>
        <w:rPr>
          <w:lang w:val="fr-FR"/>
        </w:rPr>
      </w:pPr>
      <w:r w:rsidRPr="002D0072">
        <w:rPr>
          <w:lang w:val="fr-FR"/>
        </w:rPr>
        <w:t xml:space="preserve">Au moins 5 ans d'expérience de travail sur des projets en rapport avec les principaux domaines d'activité de ce projet. </w:t>
      </w:r>
    </w:p>
    <w:p w14:paraId="0AA5BDB1" w14:textId="37C361A5" w:rsidR="002D0072" w:rsidRPr="002D0072" w:rsidRDefault="002D0072" w:rsidP="002D0072">
      <w:pPr>
        <w:numPr>
          <w:ilvl w:val="0"/>
          <w:numId w:val="2"/>
        </w:numPr>
        <w:spacing w:line="276" w:lineRule="auto"/>
        <w:contextualSpacing/>
        <w:jc w:val="both"/>
        <w:rPr>
          <w:lang w:val="fr-FR"/>
        </w:rPr>
      </w:pPr>
      <w:r w:rsidRPr="002D0072">
        <w:rPr>
          <w:lang w:val="fr-FR"/>
        </w:rPr>
        <w:t xml:space="preserve">Expérience </w:t>
      </w:r>
      <w:r w:rsidR="00202CEF">
        <w:rPr>
          <w:lang w:val="fr-FR"/>
        </w:rPr>
        <w:t>en termes de</w:t>
      </w:r>
      <w:r w:rsidRPr="002D0072">
        <w:rPr>
          <w:lang w:val="fr-FR"/>
        </w:rPr>
        <w:t xml:space="preserve"> participation à des projets de coopération internationale.  </w:t>
      </w:r>
    </w:p>
    <w:p w14:paraId="136AE8B3" w14:textId="2F47A01B" w:rsidR="002D0072" w:rsidRDefault="002D0072" w:rsidP="002D0072">
      <w:pPr>
        <w:numPr>
          <w:ilvl w:val="0"/>
          <w:numId w:val="2"/>
        </w:numPr>
        <w:spacing w:line="276" w:lineRule="auto"/>
        <w:contextualSpacing/>
        <w:jc w:val="both"/>
        <w:rPr>
          <w:lang w:val="fr-FR"/>
        </w:rPr>
      </w:pPr>
      <w:r w:rsidRPr="002D0072">
        <w:rPr>
          <w:lang w:val="fr-FR"/>
        </w:rPr>
        <w:t>Maîtrise de la langue française à l'oral et à l'écrit.</w:t>
      </w:r>
    </w:p>
    <w:p w14:paraId="230142D2" w14:textId="5BCF6BCC" w:rsidR="00BE2F30" w:rsidRDefault="00BE2F30" w:rsidP="00BE2F30">
      <w:pPr>
        <w:spacing w:line="276" w:lineRule="auto"/>
        <w:ind w:left="720"/>
        <w:contextualSpacing/>
        <w:jc w:val="both"/>
        <w:rPr>
          <w:lang w:val="fr-FR"/>
        </w:rPr>
      </w:pPr>
    </w:p>
    <w:p w14:paraId="3F674674" w14:textId="7806A5B5" w:rsidR="00BE2F30" w:rsidRDefault="00BE2F30" w:rsidP="00BE2F30">
      <w:pPr>
        <w:spacing w:line="276" w:lineRule="auto"/>
        <w:ind w:left="720"/>
        <w:contextualSpacing/>
        <w:jc w:val="both"/>
        <w:rPr>
          <w:lang w:val="fr-FR"/>
        </w:rPr>
      </w:pPr>
    </w:p>
    <w:p w14:paraId="320FFB3A" w14:textId="77777777" w:rsidR="00BE2F30" w:rsidRPr="002D0072" w:rsidRDefault="00BE2F30" w:rsidP="00BE2F30">
      <w:pPr>
        <w:spacing w:line="276" w:lineRule="auto"/>
        <w:ind w:left="720"/>
        <w:contextualSpacing/>
        <w:jc w:val="both"/>
        <w:rPr>
          <w:lang w:val="fr-FR"/>
        </w:rPr>
      </w:pPr>
    </w:p>
    <w:p w14:paraId="076DD3C0" w14:textId="77777777" w:rsidR="002D0072" w:rsidRPr="002D0072" w:rsidRDefault="002D0072" w:rsidP="008076CB">
      <w:pPr>
        <w:pStyle w:val="NoSpacing"/>
        <w:rPr>
          <w:lang w:val="fr-FR"/>
        </w:rPr>
      </w:pPr>
    </w:p>
    <w:p w14:paraId="1B61337C" w14:textId="77777777" w:rsidR="002D0072" w:rsidRDefault="002D0072" w:rsidP="00B443A6">
      <w:pPr>
        <w:numPr>
          <w:ilvl w:val="0"/>
          <w:numId w:val="1"/>
        </w:numPr>
        <w:spacing w:line="276" w:lineRule="auto"/>
        <w:ind w:left="426" w:hanging="426"/>
        <w:contextualSpacing/>
        <w:jc w:val="both"/>
        <w:rPr>
          <w:b/>
          <w:bCs/>
          <w:lang w:val="fr-FR"/>
        </w:rPr>
      </w:pPr>
      <w:r w:rsidRPr="002D0072">
        <w:rPr>
          <w:b/>
          <w:bCs/>
          <w:lang w:val="fr-FR"/>
        </w:rPr>
        <w:lastRenderedPageBreak/>
        <w:t>Rémunération</w:t>
      </w:r>
    </w:p>
    <w:p w14:paraId="7B00E181" w14:textId="77777777" w:rsidR="002D0072" w:rsidRPr="002D0072" w:rsidRDefault="002D0072" w:rsidP="002D0072">
      <w:pPr>
        <w:spacing w:line="276" w:lineRule="auto"/>
        <w:ind w:left="720"/>
        <w:contextualSpacing/>
        <w:jc w:val="both"/>
        <w:rPr>
          <w:b/>
          <w:bCs/>
          <w:lang w:val="fr-FR"/>
        </w:rPr>
      </w:pPr>
    </w:p>
    <w:p w14:paraId="1338669B" w14:textId="0F379310" w:rsidR="002C3888" w:rsidRDefault="002D0072" w:rsidP="002D0072">
      <w:pPr>
        <w:spacing w:line="276" w:lineRule="auto"/>
        <w:jc w:val="both"/>
        <w:rPr>
          <w:lang w:val="fr-FR"/>
        </w:rPr>
      </w:pPr>
      <w:r w:rsidRPr="002D0072">
        <w:rPr>
          <w:lang w:val="fr-FR"/>
        </w:rPr>
        <w:t xml:space="preserve">Pour la livraison des résultats, le consultant sera rémunéré </w:t>
      </w:r>
      <w:r w:rsidR="008076CB">
        <w:rPr>
          <w:lang w:val="fr-FR"/>
        </w:rPr>
        <w:t>d’</w:t>
      </w:r>
      <w:r w:rsidRPr="002D0072">
        <w:rPr>
          <w:lang w:val="fr-FR"/>
        </w:rPr>
        <w:t xml:space="preserve">un montant </w:t>
      </w:r>
      <w:r w:rsidR="008076CB">
        <w:rPr>
          <w:lang w:val="fr-FR"/>
        </w:rPr>
        <w:t xml:space="preserve">brut </w:t>
      </w:r>
      <w:r w:rsidRPr="002D0072">
        <w:rPr>
          <w:lang w:val="fr-FR"/>
        </w:rPr>
        <w:t xml:space="preserve">de </w:t>
      </w:r>
      <w:r w:rsidR="00CA01A9">
        <w:rPr>
          <w:lang w:val="fr-FR"/>
        </w:rPr>
        <w:t>8.000</w:t>
      </w:r>
      <w:r w:rsidRPr="002D0072">
        <w:rPr>
          <w:lang w:val="fr-FR"/>
        </w:rPr>
        <w:t xml:space="preserve"> </w:t>
      </w:r>
      <w:r w:rsidR="008076CB">
        <w:rPr>
          <w:lang w:val="fr-FR"/>
        </w:rPr>
        <w:t>dollars am</w:t>
      </w:r>
      <w:r w:rsidR="008076CB">
        <w:rPr>
          <w:rFonts w:ascii="Calibri" w:hAnsi="Calibri" w:cs="Calibri"/>
          <w:lang w:val="fr-FR"/>
        </w:rPr>
        <w:t>é</w:t>
      </w:r>
      <w:r w:rsidR="008076CB">
        <w:rPr>
          <w:lang w:val="fr-FR"/>
        </w:rPr>
        <w:t>ricains (USD)</w:t>
      </w:r>
      <w:r w:rsidRPr="002D0072">
        <w:rPr>
          <w:lang w:val="fr-FR"/>
        </w:rPr>
        <w:t>. Le paiement sera effectué après l'approbation du CAR/PAP. Les rapports doivent être soumis en français, en format Word.</w:t>
      </w:r>
    </w:p>
    <w:p w14:paraId="62117F03" w14:textId="77777777" w:rsidR="00BE2F30" w:rsidRDefault="00BE2F30" w:rsidP="002D0072">
      <w:pPr>
        <w:spacing w:line="276" w:lineRule="auto"/>
        <w:jc w:val="both"/>
        <w:rPr>
          <w:lang w:val="fr-FR"/>
        </w:rPr>
      </w:pPr>
    </w:p>
    <w:tbl>
      <w:tblPr>
        <w:tblStyle w:val="TableGrid"/>
        <w:tblW w:w="9072" w:type="dxa"/>
        <w:tblInd w:w="108" w:type="dxa"/>
        <w:shd w:val="clear" w:color="auto" w:fill="FFFFFF" w:themeFill="background1"/>
        <w:tblLook w:val="04A0" w:firstRow="1" w:lastRow="0" w:firstColumn="1" w:lastColumn="0" w:noHBand="0" w:noVBand="1"/>
      </w:tblPr>
      <w:tblGrid>
        <w:gridCol w:w="5812"/>
        <w:gridCol w:w="2082"/>
        <w:gridCol w:w="1178"/>
      </w:tblGrid>
      <w:tr w:rsidR="00CA01A9" w14:paraId="3D543FE7" w14:textId="77777777" w:rsidTr="004703C4">
        <w:tc>
          <w:tcPr>
            <w:tcW w:w="5812" w:type="dxa"/>
            <w:shd w:val="clear" w:color="auto" w:fill="FFFFFF" w:themeFill="background1"/>
          </w:tcPr>
          <w:p w14:paraId="57AAB0FE" w14:textId="77777777" w:rsidR="00CA01A9" w:rsidRDefault="00CA01A9" w:rsidP="002D0072">
            <w:pPr>
              <w:spacing w:line="276" w:lineRule="auto"/>
              <w:jc w:val="both"/>
              <w:rPr>
                <w:lang w:val="fr-FR"/>
              </w:rPr>
            </w:pPr>
            <w:r>
              <w:rPr>
                <w:lang w:val="fr-FR"/>
              </w:rPr>
              <w:t>1</w:t>
            </w:r>
            <w:r w:rsidRPr="004703C4">
              <w:rPr>
                <w:rFonts w:ascii="Calibri" w:hAnsi="Calibri" w:cs="Calibri"/>
                <w:vertAlign w:val="superscript"/>
                <w:lang w:val="fr-FR"/>
              </w:rPr>
              <w:t>è</w:t>
            </w:r>
            <w:r w:rsidRPr="004703C4">
              <w:rPr>
                <w:vertAlign w:val="superscript"/>
                <w:lang w:val="fr-FR"/>
              </w:rPr>
              <w:t>re</w:t>
            </w:r>
            <w:r>
              <w:rPr>
                <w:lang w:val="fr-FR"/>
              </w:rPr>
              <w:t xml:space="preserve"> tranche : Projet de rapport narratif bas</w:t>
            </w:r>
            <w:r>
              <w:rPr>
                <w:rFonts w:ascii="Calibri" w:hAnsi="Calibri" w:cs="Calibri"/>
                <w:lang w:val="fr-FR"/>
              </w:rPr>
              <w:t>é</w:t>
            </w:r>
            <w:r>
              <w:rPr>
                <w:lang w:val="fr-FR"/>
              </w:rPr>
              <w:t xml:space="preserve"> sur les couches SIG</w:t>
            </w:r>
          </w:p>
        </w:tc>
        <w:tc>
          <w:tcPr>
            <w:tcW w:w="2082" w:type="dxa"/>
            <w:shd w:val="clear" w:color="auto" w:fill="FFFFFF" w:themeFill="background1"/>
          </w:tcPr>
          <w:p w14:paraId="4A54E9B2" w14:textId="77777777" w:rsidR="00CA01A9" w:rsidRDefault="00CA01A9" w:rsidP="002D0072">
            <w:pPr>
              <w:spacing w:line="276" w:lineRule="auto"/>
              <w:jc w:val="both"/>
              <w:rPr>
                <w:lang w:val="fr-FR"/>
              </w:rPr>
            </w:pPr>
            <w:r>
              <w:rPr>
                <w:lang w:val="fr-FR"/>
              </w:rPr>
              <w:t>3</w:t>
            </w:r>
            <w:r w:rsidR="00047E4A">
              <w:rPr>
                <w:lang w:val="fr-FR"/>
              </w:rPr>
              <w:t>0 septembre</w:t>
            </w:r>
            <w:r>
              <w:rPr>
                <w:lang w:val="fr-FR"/>
              </w:rPr>
              <w:t xml:space="preserve"> 2021</w:t>
            </w:r>
          </w:p>
        </w:tc>
        <w:tc>
          <w:tcPr>
            <w:tcW w:w="1178" w:type="dxa"/>
            <w:shd w:val="clear" w:color="auto" w:fill="FFFFFF" w:themeFill="background1"/>
          </w:tcPr>
          <w:p w14:paraId="3696414F" w14:textId="77777777" w:rsidR="00CA01A9" w:rsidRDefault="00CA01A9" w:rsidP="002D0072">
            <w:pPr>
              <w:spacing w:line="276" w:lineRule="auto"/>
              <w:jc w:val="both"/>
              <w:rPr>
                <w:lang w:val="fr-FR"/>
              </w:rPr>
            </w:pPr>
            <w:r>
              <w:rPr>
                <w:lang w:val="fr-FR"/>
              </w:rPr>
              <w:t>50%</w:t>
            </w:r>
          </w:p>
        </w:tc>
      </w:tr>
      <w:tr w:rsidR="00CA01A9" w14:paraId="4D410534" w14:textId="77777777" w:rsidTr="004703C4">
        <w:tc>
          <w:tcPr>
            <w:tcW w:w="5812" w:type="dxa"/>
            <w:shd w:val="clear" w:color="auto" w:fill="FFFFFF" w:themeFill="background1"/>
          </w:tcPr>
          <w:p w14:paraId="64245057" w14:textId="77777777" w:rsidR="00CA01A9" w:rsidRDefault="00CA01A9" w:rsidP="002D0072">
            <w:pPr>
              <w:spacing w:line="276" w:lineRule="auto"/>
              <w:jc w:val="both"/>
              <w:rPr>
                <w:lang w:val="fr-FR"/>
              </w:rPr>
            </w:pPr>
            <w:r>
              <w:rPr>
                <w:lang w:val="fr-FR"/>
              </w:rPr>
              <w:t>2</w:t>
            </w:r>
            <w:r w:rsidRPr="004703C4">
              <w:rPr>
                <w:rFonts w:ascii="Calibri" w:hAnsi="Calibri" w:cs="Calibri"/>
                <w:vertAlign w:val="superscript"/>
                <w:lang w:val="fr-FR"/>
              </w:rPr>
              <w:t>è</w:t>
            </w:r>
            <w:r w:rsidRPr="004703C4">
              <w:rPr>
                <w:vertAlign w:val="superscript"/>
                <w:lang w:val="fr-FR"/>
              </w:rPr>
              <w:t>me</w:t>
            </w:r>
            <w:r>
              <w:rPr>
                <w:lang w:val="fr-FR"/>
              </w:rPr>
              <w:t xml:space="preserve"> tranche : Rapport narratif final et t</w:t>
            </w:r>
            <w:r>
              <w:rPr>
                <w:rFonts w:ascii="Calibri" w:hAnsi="Calibri" w:cs="Calibri"/>
                <w:lang w:val="fr-FR"/>
              </w:rPr>
              <w:t>é</w:t>
            </w:r>
            <w:r>
              <w:rPr>
                <w:lang w:val="fr-FR"/>
              </w:rPr>
              <w:t>l</w:t>
            </w:r>
            <w:r>
              <w:rPr>
                <w:rFonts w:ascii="Calibri" w:hAnsi="Calibri" w:cs="Calibri"/>
                <w:lang w:val="fr-FR"/>
              </w:rPr>
              <w:t>é</w:t>
            </w:r>
            <w:r>
              <w:rPr>
                <w:lang w:val="fr-FR"/>
              </w:rPr>
              <w:t xml:space="preserve">chargement des couches SIG </w:t>
            </w:r>
            <w:r w:rsidR="00047E4A">
              <w:rPr>
                <w:lang w:val="fr-FR"/>
              </w:rPr>
              <w:t>dans le</w:t>
            </w:r>
            <w:r>
              <w:rPr>
                <w:lang w:val="fr-FR"/>
              </w:rPr>
              <w:t xml:space="preserve"> syst</w:t>
            </w:r>
            <w:r>
              <w:rPr>
                <w:rFonts w:ascii="Calibri" w:hAnsi="Calibri" w:cs="Calibri"/>
                <w:lang w:val="fr-FR"/>
              </w:rPr>
              <w:t>è</w:t>
            </w:r>
            <w:r>
              <w:rPr>
                <w:lang w:val="fr-FR"/>
              </w:rPr>
              <w:t>me IMAP</w:t>
            </w:r>
          </w:p>
        </w:tc>
        <w:tc>
          <w:tcPr>
            <w:tcW w:w="2082" w:type="dxa"/>
            <w:shd w:val="clear" w:color="auto" w:fill="FFFFFF" w:themeFill="background1"/>
          </w:tcPr>
          <w:p w14:paraId="602B0820" w14:textId="77777777" w:rsidR="00CA01A9" w:rsidRDefault="00CA01A9" w:rsidP="002D0072">
            <w:pPr>
              <w:spacing w:line="276" w:lineRule="auto"/>
              <w:jc w:val="both"/>
              <w:rPr>
                <w:lang w:val="fr-FR"/>
              </w:rPr>
            </w:pPr>
            <w:r>
              <w:rPr>
                <w:lang w:val="fr-FR"/>
              </w:rPr>
              <w:t>3</w:t>
            </w:r>
            <w:r w:rsidR="00047E4A">
              <w:rPr>
                <w:lang w:val="fr-FR"/>
              </w:rPr>
              <w:t>1 octobre</w:t>
            </w:r>
            <w:r>
              <w:rPr>
                <w:lang w:val="fr-FR"/>
              </w:rPr>
              <w:t xml:space="preserve"> 2021</w:t>
            </w:r>
          </w:p>
        </w:tc>
        <w:tc>
          <w:tcPr>
            <w:tcW w:w="1178" w:type="dxa"/>
            <w:shd w:val="clear" w:color="auto" w:fill="FFFFFF" w:themeFill="background1"/>
          </w:tcPr>
          <w:p w14:paraId="6DE38A64" w14:textId="77777777" w:rsidR="00CA01A9" w:rsidRDefault="00CA01A9" w:rsidP="002D0072">
            <w:pPr>
              <w:spacing w:line="276" w:lineRule="auto"/>
              <w:jc w:val="both"/>
              <w:rPr>
                <w:lang w:val="fr-FR"/>
              </w:rPr>
            </w:pPr>
            <w:r>
              <w:rPr>
                <w:lang w:val="fr-FR"/>
              </w:rPr>
              <w:t>50%</w:t>
            </w:r>
          </w:p>
        </w:tc>
      </w:tr>
    </w:tbl>
    <w:p w14:paraId="527184DD" w14:textId="77777777" w:rsidR="000B0B8B" w:rsidRDefault="000B0B8B" w:rsidP="002D0072">
      <w:pPr>
        <w:spacing w:line="276" w:lineRule="auto"/>
        <w:jc w:val="both"/>
        <w:rPr>
          <w:lang w:val="fr-FR"/>
        </w:rPr>
      </w:pPr>
    </w:p>
    <w:p w14:paraId="6802FE7B" w14:textId="057F877A" w:rsidR="00CA01A9" w:rsidRDefault="00CA01A9" w:rsidP="002D0072">
      <w:pPr>
        <w:spacing w:line="276" w:lineRule="auto"/>
        <w:jc w:val="both"/>
        <w:rPr>
          <w:lang w:val="fr-FR"/>
        </w:rPr>
      </w:pPr>
    </w:p>
    <w:p w14:paraId="087D10EA" w14:textId="77777777" w:rsidR="00BE2F30" w:rsidRDefault="00BE2F30" w:rsidP="002D0072">
      <w:pPr>
        <w:spacing w:line="276" w:lineRule="auto"/>
        <w:jc w:val="both"/>
        <w:rPr>
          <w:lang w:val="fr-FR"/>
        </w:rPr>
      </w:pPr>
    </w:p>
    <w:p w14:paraId="55E9999C" w14:textId="77777777" w:rsidR="002D0072" w:rsidRDefault="002D0072" w:rsidP="008076CB">
      <w:pPr>
        <w:numPr>
          <w:ilvl w:val="0"/>
          <w:numId w:val="1"/>
        </w:numPr>
        <w:spacing w:line="276" w:lineRule="auto"/>
        <w:ind w:left="426" w:hanging="426"/>
        <w:contextualSpacing/>
        <w:jc w:val="both"/>
        <w:rPr>
          <w:b/>
          <w:bCs/>
          <w:lang w:val="fr-FR"/>
        </w:rPr>
      </w:pPr>
      <w:r w:rsidRPr="002D0072">
        <w:rPr>
          <w:b/>
          <w:bCs/>
          <w:lang w:val="fr-FR"/>
        </w:rPr>
        <w:t>Candidature</w:t>
      </w:r>
    </w:p>
    <w:p w14:paraId="7DB6E935" w14:textId="77777777" w:rsidR="002D0072" w:rsidRPr="002D0072" w:rsidRDefault="002D0072" w:rsidP="002D0072">
      <w:pPr>
        <w:spacing w:line="276" w:lineRule="auto"/>
        <w:ind w:left="720"/>
        <w:contextualSpacing/>
        <w:jc w:val="both"/>
        <w:rPr>
          <w:b/>
          <w:bCs/>
          <w:lang w:val="fr-FR"/>
        </w:rPr>
      </w:pPr>
    </w:p>
    <w:p w14:paraId="6D1D99E7" w14:textId="77777777" w:rsidR="002D0072" w:rsidRPr="002D0072" w:rsidRDefault="002D0072" w:rsidP="002D0072">
      <w:pPr>
        <w:spacing w:line="276" w:lineRule="auto"/>
        <w:jc w:val="both"/>
        <w:rPr>
          <w:lang w:val="fr-FR"/>
        </w:rPr>
      </w:pPr>
      <w:r w:rsidRPr="002D0072">
        <w:rPr>
          <w:lang w:val="fr-FR"/>
        </w:rPr>
        <w:t>Les candidats doivent soumettre les documents suivants :</w:t>
      </w:r>
    </w:p>
    <w:p w14:paraId="23A6124E" w14:textId="77777777" w:rsidR="002D0072" w:rsidRPr="002D0072" w:rsidRDefault="002D0072" w:rsidP="002D0072">
      <w:pPr>
        <w:numPr>
          <w:ilvl w:val="0"/>
          <w:numId w:val="3"/>
        </w:numPr>
        <w:spacing w:line="276" w:lineRule="auto"/>
        <w:contextualSpacing/>
        <w:jc w:val="both"/>
        <w:rPr>
          <w:lang w:val="fr-FR"/>
        </w:rPr>
      </w:pPr>
      <w:r w:rsidRPr="002D0072">
        <w:rPr>
          <w:lang w:val="fr-FR"/>
        </w:rPr>
        <w:t>une déclaration d'intérêt (</w:t>
      </w:r>
      <w:r w:rsidR="00047E4A">
        <w:rPr>
          <w:lang w:val="fr-FR"/>
        </w:rPr>
        <w:t>1</w:t>
      </w:r>
      <w:r w:rsidRPr="002D0072">
        <w:rPr>
          <w:lang w:val="fr-FR"/>
        </w:rPr>
        <w:t xml:space="preserve"> page maximum)</w:t>
      </w:r>
    </w:p>
    <w:p w14:paraId="3518F6A7" w14:textId="77777777" w:rsidR="002D0072" w:rsidRPr="002D0072" w:rsidRDefault="002D0072" w:rsidP="002D0072">
      <w:pPr>
        <w:numPr>
          <w:ilvl w:val="0"/>
          <w:numId w:val="3"/>
        </w:numPr>
        <w:spacing w:line="276" w:lineRule="auto"/>
        <w:contextualSpacing/>
        <w:jc w:val="both"/>
        <w:rPr>
          <w:lang w:val="fr-FR"/>
        </w:rPr>
      </w:pPr>
      <w:r w:rsidRPr="002D0072">
        <w:rPr>
          <w:lang w:val="fr-FR"/>
        </w:rPr>
        <w:t xml:space="preserve">un CV attestant des exigences du poste. </w:t>
      </w:r>
    </w:p>
    <w:p w14:paraId="19BB46FA" w14:textId="2A25BE42" w:rsidR="002D0072" w:rsidRDefault="002D0072" w:rsidP="002D0072">
      <w:pPr>
        <w:spacing w:line="276" w:lineRule="auto"/>
        <w:jc w:val="both"/>
        <w:rPr>
          <w:lang w:val="fr-FR"/>
        </w:rPr>
      </w:pPr>
    </w:p>
    <w:p w14:paraId="0500A9D2" w14:textId="40FEA053" w:rsidR="00BE2F30" w:rsidRDefault="00BE2F30" w:rsidP="002D0072">
      <w:pPr>
        <w:spacing w:line="276" w:lineRule="auto"/>
        <w:jc w:val="both"/>
        <w:rPr>
          <w:lang w:val="fr-FR"/>
        </w:rPr>
      </w:pPr>
    </w:p>
    <w:p w14:paraId="0359564A" w14:textId="77777777" w:rsidR="00BE2F30" w:rsidRPr="002D0072" w:rsidRDefault="00BE2F30" w:rsidP="002D0072">
      <w:pPr>
        <w:spacing w:line="276" w:lineRule="auto"/>
        <w:jc w:val="both"/>
        <w:rPr>
          <w:lang w:val="fr-FR"/>
        </w:rPr>
      </w:pPr>
    </w:p>
    <w:p w14:paraId="409EA449" w14:textId="77777777" w:rsidR="002D0072" w:rsidRDefault="002D0072" w:rsidP="008076CB">
      <w:pPr>
        <w:numPr>
          <w:ilvl w:val="0"/>
          <w:numId w:val="1"/>
        </w:numPr>
        <w:spacing w:line="276" w:lineRule="auto"/>
        <w:ind w:left="426" w:hanging="426"/>
        <w:contextualSpacing/>
        <w:jc w:val="both"/>
        <w:rPr>
          <w:b/>
          <w:bCs/>
          <w:lang w:val="fr-FR"/>
        </w:rPr>
      </w:pPr>
      <w:r w:rsidRPr="002D0072">
        <w:rPr>
          <w:b/>
          <w:bCs/>
          <w:lang w:val="fr-FR"/>
        </w:rPr>
        <w:t xml:space="preserve">Évaluation des propositions </w:t>
      </w:r>
    </w:p>
    <w:p w14:paraId="21115897" w14:textId="77777777" w:rsidR="002D0072" w:rsidRPr="002D0072" w:rsidRDefault="002D0072" w:rsidP="002D0072">
      <w:pPr>
        <w:spacing w:line="276" w:lineRule="auto"/>
        <w:ind w:left="720"/>
        <w:contextualSpacing/>
        <w:jc w:val="both"/>
        <w:rPr>
          <w:b/>
          <w:bCs/>
          <w:lang w:val="fr-FR"/>
        </w:rPr>
      </w:pPr>
    </w:p>
    <w:p w14:paraId="31806B0E" w14:textId="77777777" w:rsidR="002D0072" w:rsidRPr="002D0072" w:rsidRDefault="002D0072" w:rsidP="002D0072">
      <w:pPr>
        <w:spacing w:line="276" w:lineRule="auto"/>
        <w:jc w:val="both"/>
        <w:rPr>
          <w:lang w:val="fr-FR"/>
        </w:rPr>
      </w:pPr>
      <w:r w:rsidRPr="002D0072">
        <w:rPr>
          <w:lang w:val="fr-FR"/>
        </w:rPr>
        <w:t>Les propositions seront évaluées en fonction des critères suivants :</w:t>
      </w:r>
    </w:p>
    <w:tbl>
      <w:tblPr>
        <w:tblStyle w:val="TableGrid"/>
        <w:tblW w:w="0" w:type="auto"/>
        <w:tblLook w:val="04A0" w:firstRow="1" w:lastRow="0" w:firstColumn="1" w:lastColumn="0" w:noHBand="0" w:noVBand="1"/>
      </w:tblPr>
      <w:tblGrid>
        <w:gridCol w:w="562"/>
        <w:gridCol w:w="5103"/>
        <w:gridCol w:w="1325"/>
      </w:tblGrid>
      <w:tr w:rsidR="002D0072" w:rsidRPr="002D0072" w14:paraId="7381C061" w14:textId="77777777" w:rsidTr="004703C4">
        <w:tc>
          <w:tcPr>
            <w:tcW w:w="562" w:type="dxa"/>
          </w:tcPr>
          <w:p w14:paraId="2697B587" w14:textId="77777777" w:rsidR="002D0072" w:rsidRPr="002D0072" w:rsidRDefault="002D0072" w:rsidP="002D0072">
            <w:pPr>
              <w:spacing w:line="276" w:lineRule="auto"/>
              <w:jc w:val="both"/>
              <w:rPr>
                <w:lang w:val="fr-FR"/>
              </w:rPr>
            </w:pPr>
          </w:p>
        </w:tc>
        <w:tc>
          <w:tcPr>
            <w:tcW w:w="5103" w:type="dxa"/>
          </w:tcPr>
          <w:p w14:paraId="251BD3C9" w14:textId="77777777" w:rsidR="002D0072" w:rsidRPr="002D0072" w:rsidRDefault="002D0072" w:rsidP="002D0072">
            <w:pPr>
              <w:spacing w:line="276" w:lineRule="auto"/>
              <w:jc w:val="both"/>
              <w:rPr>
                <w:lang w:val="fr-FR"/>
              </w:rPr>
            </w:pPr>
            <w:r w:rsidRPr="002D0072">
              <w:rPr>
                <w:lang w:val="fr-FR"/>
              </w:rPr>
              <w:t xml:space="preserve">Critère </w:t>
            </w:r>
          </w:p>
        </w:tc>
        <w:tc>
          <w:tcPr>
            <w:tcW w:w="1325" w:type="dxa"/>
          </w:tcPr>
          <w:p w14:paraId="37989465" w14:textId="77777777" w:rsidR="002D0072" w:rsidRPr="002D0072" w:rsidRDefault="002D0072" w:rsidP="002D0072">
            <w:pPr>
              <w:spacing w:line="276" w:lineRule="auto"/>
              <w:jc w:val="both"/>
              <w:rPr>
                <w:lang w:val="fr-FR"/>
              </w:rPr>
            </w:pPr>
            <w:r w:rsidRPr="002D0072">
              <w:rPr>
                <w:lang w:val="fr-FR"/>
              </w:rPr>
              <w:t>Pondération</w:t>
            </w:r>
          </w:p>
        </w:tc>
      </w:tr>
      <w:tr w:rsidR="002D0072" w:rsidRPr="002D0072" w14:paraId="297786FE" w14:textId="77777777" w:rsidTr="004703C4">
        <w:tc>
          <w:tcPr>
            <w:tcW w:w="562" w:type="dxa"/>
          </w:tcPr>
          <w:p w14:paraId="53BE3356" w14:textId="77777777" w:rsidR="002D0072" w:rsidRPr="002D0072" w:rsidRDefault="002D0072" w:rsidP="002D0072">
            <w:pPr>
              <w:spacing w:line="276" w:lineRule="auto"/>
              <w:jc w:val="both"/>
              <w:rPr>
                <w:lang w:val="fr-FR"/>
              </w:rPr>
            </w:pPr>
            <w:r w:rsidRPr="002D0072">
              <w:rPr>
                <w:lang w:val="fr-FR"/>
              </w:rPr>
              <w:t>1</w:t>
            </w:r>
          </w:p>
        </w:tc>
        <w:tc>
          <w:tcPr>
            <w:tcW w:w="5103" w:type="dxa"/>
          </w:tcPr>
          <w:p w14:paraId="42C44BE0" w14:textId="77777777" w:rsidR="002D0072" w:rsidRPr="002D0072" w:rsidRDefault="002D0072" w:rsidP="002D0072">
            <w:pPr>
              <w:spacing w:line="276" w:lineRule="auto"/>
              <w:jc w:val="both"/>
              <w:rPr>
                <w:lang w:val="fr-FR"/>
              </w:rPr>
            </w:pPr>
            <w:r w:rsidRPr="002D0072">
              <w:rPr>
                <w:lang w:val="fr-FR"/>
              </w:rPr>
              <w:t>Qualifications</w:t>
            </w:r>
          </w:p>
        </w:tc>
        <w:tc>
          <w:tcPr>
            <w:tcW w:w="1325" w:type="dxa"/>
          </w:tcPr>
          <w:p w14:paraId="7F9F9DD9" w14:textId="77777777" w:rsidR="002D0072" w:rsidRPr="002D0072" w:rsidRDefault="002D0072" w:rsidP="002D0072">
            <w:pPr>
              <w:spacing w:line="276" w:lineRule="auto"/>
              <w:jc w:val="both"/>
              <w:rPr>
                <w:lang w:val="fr-FR"/>
              </w:rPr>
            </w:pPr>
            <w:r w:rsidRPr="002D0072">
              <w:rPr>
                <w:lang w:val="fr-FR"/>
              </w:rPr>
              <w:t>50%</w:t>
            </w:r>
          </w:p>
        </w:tc>
      </w:tr>
      <w:tr w:rsidR="002D0072" w:rsidRPr="002D0072" w14:paraId="46F21E90" w14:textId="77777777" w:rsidTr="004703C4">
        <w:tc>
          <w:tcPr>
            <w:tcW w:w="562" w:type="dxa"/>
          </w:tcPr>
          <w:p w14:paraId="69828D2C" w14:textId="77777777" w:rsidR="002D0072" w:rsidRPr="002D0072" w:rsidRDefault="002D0072" w:rsidP="002D0072">
            <w:pPr>
              <w:spacing w:line="276" w:lineRule="auto"/>
              <w:jc w:val="both"/>
              <w:rPr>
                <w:lang w:val="fr-FR"/>
              </w:rPr>
            </w:pPr>
            <w:r w:rsidRPr="002D0072">
              <w:rPr>
                <w:lang w:val="fr-FR"/>
              </w:rPr>
              <w:t>2</w:t>
            </w:r>
          </w:p>
        </w:tc>
        <w:tc>
          <w:tcPr>
            <w:tcW w:w="5103" w:type="dxa"/>
          </w:tcPr>
          <w:p w14:paraId="506EB517" w14:textId="77777777" w:rsidR="002D0072" w:rsidRPr="002D0072" w:rsidRDefault="002D0072" w:rsidP="002D0072">
            <w:pPr>
              <w:spacing w:line="276" w:lineRule="auto"/>
              <w:jc w:val="both"/>
              <w:rPr>
                <w:lang w:val="fr-FR"/>
              </w:rPr>
            </w:pPr>
            <w:r w:rsidRPr="002D0072">
              <w:rPr>
                <w:lang w:val="fr-FR"/>
              </w:rPr>
              <w:t>Expérience professionnelle</w:t>
            </w:r>
          </w:p>
        </w:tc>
        <w:tc>
          <w:tcPr>
            <w:tcW w:w="1325" w:type="dxa"/>
          </w:tcPr>
          <w:p w14:paraId="4226009B" w14:textId="77777777" w:rsidR="002D0072" w:rsidRPr="002D0072" w:rsidRDefault="002D0072" w:rsidP="002D0072">
            <w:pPr>
              <w:spacing w:line="276" w:lineRule="auto"/>
              <w:jc w:val="both"/>
              <w:rPr>
                <w:lang w:val="fr-FR"/>
              </w:rPr>
            </w:pPr>
            <w:r w:rsidRPr="002D0072">
              <w:rPr>
                <w:lang w:val="fr-FR"/>
              </w:rPr>
              <w:t>20%</w:t>
            </w:r>
          </w:p>
        </w:tc>
      </w:tr>
      <w:tr w:rsidR="002D0072" w:rsidRPr="002D0072" w14:paraId="3326FC03" w14:textId="77777777" w:rsidTr="004703C4">
        <w:tc>
          <w:tcPr>
            <w:tcW w:w="562" w:type="dxa"/>
          </w:tcPr>
          <w:p w14:paraId="518B5580" w14:textId="77777777" w:rsidR="002D0072" w:rsidRPr="002D0072" w:rsidRDefault="002D0072" w:rsidP="002D0072">
            <w:pPr>
              <w:spacing w:line="276" w:lineRule="auto"/>
              <w:jc w:val="both"/>
              <w:rPr>
                <w:lang w:val="fr-FR"/>
              </w:rPr>
            </w:pPr>
            <w:r w:rsidRPr="002D0072">
              <w:rPr>
                <w:lang w:val="fr-FR"/>
              </w:rPr>
              <w:t>3</w:t>
            </w:r>
          </w:p>
        </w:tc>
        <w:tc>
          <w:tcPr>
            <w:tcW w:w="5103" w:type="dxa"/>
          </w:tcPr>
          <w:p w14:paraId="695BEB82" w14:textId="77777777" w:rsidR="002D0072" w:rsidRPr="002D0072" w:rsidRDefault="002D0072" w:rsidP="002D0072">
            <w:pPr>
              <w:spacing w:line="276" w:lineRule="auto"/>
              <w:jc w:val="both"/>
              <w:rPr>
                <w:lang w:val="fr-FR"/>
              </w:rPr>
            </w:pPr>
            <w:r w:rsidRPr="002D0072">
              <w:rPr>
                <w:lang w:val="fr-FR"/>
              </w:rPr>
              <w:t>Participation à des projets internationaux</w:t>
            </w:r>
          </w:p>
        </w:tc>
        <w:tc>
          <w:tcPr>
            <w:tcW w:w="1325" w:type="dxa"/>
          </w:tcPr>
          <w:p w14:paraId="0666DC88" w14:textId="77777777" w:rsidR="002D0072" w:rsidRPr="002D0072" w:rsidRDefault="002D0072" w:rsidP="002D0072">
            <w:pPr>
              <w:spacing w:line="276" w:lineRule="auto"/>
              <w:jc w:val="both"/>
              <w:rPr>
                <w:lang w:val="fr-FR"/>
              </w:rPr>
            </w:pPr>
            <w:r w:rsidRPr="002D0072">
              <w:rPr>
                <w:lang w:val="fr-FR"/>
              </w:rPr>
              <w:t>1</w:t>
            </w:r>
            <w:r w:rsidR="00CA01A9">
              <w:rPr>
                <w:lang w:val="fr-FR"/>
              </w:rPr>
              <w:t>5</w:t>
            </w:r>
            <w:r w:rsidRPr="002D0072">
              <w:rPr>
                <w:lang w:val="fr-FR"/>
              </w:rPr>
              <w:t>%</w:t>
            </w:r>
          </w:p>
        </w:tc>
      </w:tr>
      <w:tr w:rsidR="002D0072" w:rsidRPr="002D0072" w14:paraId="22F04639" w14:textId="77777777" w:rsidTr="004703C4">
        <w:tc>
          <w:tcPr>
            <w:tcW w:w="562" w:type="dxa"/>
          </w:tcPr>
          <w:p w14:paraId="799ED82D" w14:textId="77777777" w:rsidR="002D0072" w:rsidRPr="002D0072" w:rsidRDefault="002D0072" w:rsidP="002D0072">
            <w:pPr>
              <w:spacing w:line="276" w:lineRule="auto"/>
              <w:jc w:val="both"/>
              <w:rPr>
                <w:lang w:val="fr-FR"/>
              </w:rPr>
            </w:pPr>
            <w:r w:rsidRPr="002D0072">
              <w:rPr>
                <w:lang w:val="fr-FR"/>
              </w:rPr>
              <w:t>4</w:t>
            </w:r>
          </w:p>
        </w:tc>
        <w:tc>
          <w:tcPr>
            <w:tcW w:w="5103" w:type="dxa"/>
          </w:tcPr>
          <w:p w14:paraId="5DD8356D" w14:textId="5D85C3F7" w:rsidR="002D0072" w:rsidRPr="002D0072" w:rsidRDefault="002D0072" w:rsidP="00202CEF">
            <w:pPr>
              <w:spacing w:line="276" w:lineRule="auto"/>
              <w:jc w:val="both"/>
              <w:rPr>
                <w:lang w:val="fr-FR"/>
              </w:rPr>
            </w:pPr>
            <w:r w:rsidRPr="002D0072">
              <w:rPr>
                <w:lang w:val="fr-FR"/>
              </w:rPr>
              <w:t xml:space="preserve">Maîtrise </w:t>
            </w:r>
            <w:r w:rsidR="00202CEF" w:rsidRPr="002D0072">
              <w:rPr>
                <w:lang w:val="fr-FR"/>
              </w:rPr>
              <w:t>d</w:t>
            </w:r>
            <w:r w:rsidR="00202CEF">
              <w:rPr>
                <w:lang w:val="fr-FR"/>
              </w:rPr>
              <w:t>u</w:t>
            </w:r>
            <w:r w:rsidR="00202CEF" w:rsidRPr="002D0072">
              <w:rPr>
                <w:lang w:val="fr-FR"/>
              </w:rPr>
              <w:t xml:space="preserve"> </w:t>
            </w:r>
            <w:r w:rsidRPr="002D0072">
              <w:rPr>
                <w:lang w:val="fr-FR"/>
              </w:rPr>
              <w:t>français</w:t>
            </w:r>
          </w:p>
        </w:tc>
        <w:tc>
          <w:tcPr>
            <w:tcW w:w="1325" w:type="dxa"/>
          </w:tcPr>
          <w:p w14:paraId="4A8672D6" w14:textId="77777777" w:rsidR="002D0072" w:rsidRPr="002D0072" w:rsidRDefault="002D0072" w:rsidP="002D0072">
            <w:pPr>
              <w:spacing w:line="276" w:lineRule="auto"/>
              <w:jc w:val="both"/>
              <w:rPr>
                <w:lang w:val="fr-FR"/>
              </w:rPr>
            </w:pPr>
            <w:r w:rsidRPr="002D0072">
              <w:rPr>
                <w:lang w:val="fr-FR"/>
              </w:rPr>
              <w:t>1</w:t>
            </w:r>
            <w:r w:rsidR="00CA01A9">
              <w:rPr>
                <w:lang w:val="fr-FR"/>
              </w:rPr>
              <w:t>5</w:t>
            </w:r>
            <w:r w:rsidRPr="002D0072">
              <w:rPr>
                <w:lang w:val="fr-FR"/>
              </w:rPr>
              <w:t>%</w:t>
            </w:r>
          </w:p>
        </w:tc>
      </w:tr>
      <w:tr w:rsidR="002D0072" w:rsidRPr="002D0072" w14:paraId="7F4CA9B2" w14:textId="77777777" w:rsidTr="004703C4">
        <w:tc>
          <w:tcPr>
            <w:tcW w:w="562" w:type="dxa"/>
          </w:tcPr>
          <w:p w14:paraId="76C2C14F" w14:textId="77777777" w:rsidR="002D0072" w:rsidRPr="002D0072" w:rsidRDefault="002D0072" w:rsidP="002D0072">
            <w:pPr>
              <w:spacing w:line="276" w:lineRule="auto"/>
              <w:jc w:val="both"/>
              <w:rPr>
                <w:lang w:val="fr-FR"/>
              </w:rPr>
            </w:pPr>
          </w:p>
        </w:tc>
        <w:tc>
          <w:tcPr>
            <w:tcW w:w="5103" w:type="dxa"/>
          </w:tcPr>
          <w:p w14:paraId="287EF447" w14:textId="77777777" w:rsidR="002D0072" w:rsidRPr="002D0072" w:rsidRDefault="002D0072" w:rsidP="002D0072">
            <w:pPr>
              <w:spacing w:line="276" w:lineRule="auto"/>
              <w:jc w:val="both"/>
              <w:rPr>
                <w:lang w:val="fr-FR"/>
              </w:rPr>
            </w:pPr>
            <w:r w:rsidRPr="002D0072">
              <w:rPr>
                <w:lang w:val="fr-FR"/>
              </w:rPr>
              <w:t>Total</w:t>
            </w:r>
          </w:p>
        </w:tc>
        <w:tc>
          <w:tcPr>
            <w:tcW w:w="1325" w:type="dxa"/>
          </w:tcPr>
          <w:p w14:paraId="296E15F2" w14:textId="77777777" w:rsidR="002D0072" w:rsidRPr="002D0072" w:rsidRDefault="002D0072" w:rsidP="002D0072">
            <w:pPr>
              <w:spacing w:line="276" w:lineRule="auto"/>
              <w:jc w:val="both"/>
              <w:rPr>
                <w:lang w:val="fr-FR"/>
              </w:rPr>
            </w:pPr>
            <w:r w:rsidRPr="002D0072">
              <w:rPr>
                <w:lang w:val="fr-FR"/>
              </w:rPr>
              <w:t>100%</w:t>
            </w:r>
          </w:p>
        </w:tc>
      </w:tr>
    </w:tbl>
    <w:p w14:paraId="3B170820" w14:textId="77777777" w:rsidR="002D0072" w:rsidRPr="002D0072" w:rsidRDefault="002D0072" w:rsidP="002D0072">
      <w:pPr>
        <w:spacing w:line="276" w:lineRule="auto"/>
        <w:jc w:val="both"/>
        <w:rPr>
          <w:lang w:val="fr-FR"/>
        </w:rPr>
      </w:pPr>
    </w:p>
    <w:p w14:paraId="7D9F9434" w14:textId="77777777" w:rsidR="00BB6DDA" w:rsidRPr="00BB6DDA" w:rsidRDefault="002D0072" w:rsidP="002D0072">
      <w:pPr>
        <w:spacing w:line="276" w:lineRule="auto"/>
        <w:jc w:val="both"/>
        <w:rPr>
          <w:lang w:val="fr-FR"/>
        </w:rPr>
      </w:pPr>
      <w:r w:rsidRPr="002D0072">
        <w:rPr>
          <w:lang w:val="fr-FR"/>
        </w:rPr>
        <w:t>Le contrat sera attribué au candidat ayant obtenu le meilleur score.</w:t>
      </w:r>
    </w:p>
    <w:sectPr w:rsidR="00BB6DDA" w:rsidRPr="00BB6DDA" w:rsidSect="00BD426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836D6"/>
    <w:multiLevelType w:val="hybridMultilevel"/>
    <w:tmpl w:val="CF4AC9B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17566F2D"/>
    <w:multiLevelType w:val="hybridMultilevel"/>
    <w:tmpl w:val="2580E13E"/>
    <w:lvl w:ilvl="0" w:tplc="24A40898">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AA2872"/>
    <w:multiLevelType w:val="hybridMultilevel"/>
    <w:tmpl w:val="A60488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94D3181"/>
    <w:multiLevelType w:val="hybridMultilevel"/>
    <w:tmpl w:val="CFEAF9F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31007884"/>
    <w:multiLevelType w:val="hybridMultilevel"/>
    <w:tmpl w:val="DFE84E0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3D3860F7"/>
    <w:multiLevelType w:val="hybridMultilevel"/>
    <w:tmpl w:val="78C46516"/>
    <w:lvl w:ilvl="0" w:tplc="CC7AE6F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DF69B2"/>
    <w:multiLevelType w:val="hybridMultilevel"/>
    <w:tmpl w:val="24CC0D2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5CB2200"/>
    <w:multiLevelType w:val="hybridMultilevel"/>
    <w:tmpl w:val="98EAD8C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57AA4AB8"/>
    <w:multiLevelType w:val="hybridMultilevel"/>
    <w:tmpl w:val="873CAA9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BF33102"/>
    <w:multiLevelType w:val="hybridMultilevel"/>
    <w:tmpl w:val="FC46CDB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6E213255"/>
    <w:multiLevelType w:val="hybridMultilevel"/>
    <w:tmpl w:val="4C7CA8A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3"/>
  </w:num>
  <w:num w:numId="3">
    <w:abstractNumId w:val="9"/>
  </w:num>
  <w:num w:numId="4">
    <w:abstractNumId w:val="4"/>
  </w:num>
  <w:num w:numId="5">
    <w:abstractNumId w:val="0"/>
  </w:num>
  <w:num w:numId="6">
    <w:abstractNumId w:val="2"/>
  </w:num>
  <w:num w:numId="7">
    <w:abstractNumId w:val="6"/>
  </w:num>
  <w:num w:numId="8">
    <w:abstractNumId w:val="5"/>
  </w:num>
  <w:num w:numId="9">
    <w:abstractNumId w:val="10"/>
  </w:num>
  <w:num w:numId="10">
    <w:abstractNumId w:val="1"/>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6DDA"/>
    <w:rsid w:val="00047E4A"/>
    <w:rsid w:val="00081291"/>
    <w:rsid w:val="000B0B8B"/>
    <w:rsid w:val="000C0B89"/>
    <w:rsid w:val="00202CEF"/>
    <w:rsid w:val="002260ED"/>
    <w:rsid w:val="00273A8B"/>
    <w:rsid w:val="00286C43"/>
    <w:rsid w:val="002C3888"/>
    <w:rsid w:val="002D0072"/>
    <w:rsid w:val="003B6DFA"/>
    <w:rsid w:val="004703C4"/>
    <w:rsid w:val="005B3A6C"/>
    <w:rsid w:val="005E52B4"/>
    <w:rsid w:val="00631044"/>
    <w:rsid w:val="0068009E"/>
    <w:rsid w:val="008076CB"/>
    <w:rsid w:val="009A2938"/>
    <w:rsid w:val="009B2B5D"/>
    <w:rsid w:val="009E24CE"/>
    <w:rsid w:val="00A77281"/>
    <w:rsid w:val="00B443A6"/>
    <w:rsid w:val="00B74E9B"/>
    <w:rsid w:val="00BB6DDA"/>
    <w:rsid w:val="00BD4265"/>
    <w:rsid w:val="00BE2F30"/>
    <w:rsid w:val="00CA01A9"/>
    <w:rsid w:val="00CB0D42"/>
    <w:rsid w:val="00F02AF4"/>
    <w:rsid w:val="00F827B1"/>
    <w:rsid w:val="00FD034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2D30F9"/>
  <w15:docId w15:val="{2893B794-7E8D-4ECC-A443-1FA6BACA0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426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0072"/>
    <w:pPr>
      <w:ind w:left="720"/>
      <w:contextualSpacing/>
    </w:pPr>
  </w:style>
  <w:style w:type="table" w:styleId="TableGrid">
    <w:name w:val="Table Grid"/>
    <w:basedOn w:val="TableNormal"/>
    <w:uiPriority w:val="39"/>
    <w:rsid w:val="002D00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076CB"/>
    <w:pPr>
      <w:spacing w:after="0" w:line="240" w:lineRule="auto"/>
    </w:pPr>
  </w:style>
  <w:style w:type="paragraph" w:styleId="BalloonText">
    <w:name w:val="Balloon Text"/>
    <w:basedOn w:val="Normal"/>
    <w:link w:val="BalloonTextChar"/>
    <w:uiPriority w:val="99"/>
    <w:semiHidden/>
    <w:unhideWhenUsed/>
    <w:rsid w:val="00B74E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4E9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886</Words>
  <Characters>5053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Ante Ivčević</dc:creator>
  <cp:lastModifiedBy>Ante Ivčević</cp:lastModifiedBy>
  <cp:revision>3</cp:revision>
  <dcterms:created xsi:type="dcterms:W3CDTF">2021-04-21T07:31:00Z</dcterms:created>
  <dcterms:modified xsi:type="dcterms:W3CDTF">2021-04-21T07:33:00Z</dcterms:modified>
</cp:coreProperties>
</file>