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F2" w:rsidRDefault="000416F2" w:rsidP="000416F2">
      <w:pPr>
        <w:pStyle w:val="Default"/>
      </w:pPr>
    </w:p>
    <w:p w:rsidR="000416F2" w:rsidRDefault="000416F2" w:rsidP="000416F2">
      <w:pPr>
        <w:pStyle w:val="Default"/>
        <w:jc w:val="center"/>
        <w:rPr>
          <w:sz w:val="22"/>
          <w:szCs w:val="22"/>
        </w:rPr>
      </w:pPr>
      <w:r>
        <w:rPr>
          <w:b/>
          <w:bCs/>
          <w:sz w:val="22"/>
          <w:szCs w:val="22"/>
        </w:rPr>
        <w:t>REQUEST FOR EXPRESSION OF INTEREST</w:t>
      </w:r>
    </w:p>
    <w:p w:rsidR="000416F2" w:rsidRDefault="008765DF" w:rsidP="000416F2">
      <w:pPr>
        <w:jc w:val="center"/>
      </w:pPr>
      <w:r>
        <w:t>National c</w:t>
      </w:r>
      <w:r w:rsidR="000416F2">
        <w:t>onsultant to support the implementation of the activity “</w:t>
      </w:r>
      <w:r w:rsidR="00345085">
        <w:t>Climate C</w:t>
      </w:r>
      <w:r w:rsidR="000416F2">
        <w:t xml:space="preserve">hange </w:t>
      </w:r>
      <w:r w:rsidR="00345085">
        <w:t>A</w:t>
      </w:r>
      <w:r w:rsidR="000416F2">
        <w:t>daptation</w:t>
      </w:r>
      <w:r w:rsidR="00345085" w:rsidRPr="00564B8A">
        <w:t>: Costal -Hinterland</w:t>
      </w:r>
      <w:r w:rsidR="000416F2" w:rsidRPr="00564B8A">
        <w:t>”</w:t>
      </w:r>
      <w:r w:rsidR="000416F2">
        <w:t xml:space="preserve"> in the frame of the CAMP Bosnia and Herzegovina project</w:t>
      </w:r>
    </w:p>
    <w:p w:rsidR="000416F2" w:rsidRDefault="000416F2" w:rsidP="000416F2">
      <w:pPr>
        <w:pStyle w:val="Default"/>
      </w:pPr>
    </w:p>
    <w:p w:rsidR="000416F2" w:rsidRDefault="000416F2" w:rsidP="00345085">
      <w:pPr>
        <w:pStyle w:val="Default"/>
        <w:jc w:val="both"/>
        <w:rPr>
          <w:sz w:val="22"/>
          <w:szCs w:val="22"/>
        </w:rPr>
      </w:pPr>
      <w:r>
        <w:rPr>
          <w:sz w:val="22"/>
          <w:szCs w:val="22"/>
        </w:rPr>
        <w:t xml:space="preserve">The Priority Actions </w:t>
      </w:r>
      <w:proofErr w:type="spellStart"/>
      <w:r>
        <w:rPr>
          <w:sz w:val="22"/>
          <w:szCs w:val="22"/>
        </w:rPr>
        <w:t>Programme</w:t>
      </w:r>
      <w:proofErr w:type="spellEnd"/>
      <w:r>
        <w:rPr>
          <w:sz w:val="22"/>
          <w:szCs w:val="22"/>
        </w:rPr>
        <w:t xml:space="preserve"> Regional Activity Centre (PAP/RAC) is seeking to contract a </w:t>
      </w:r>
      <w:r w:rsidR="008765DF">
        <w:rPr>
          <w:sz w:val="22"/>
          <w:szCs w:val="22"/>
        </w:rPr>
        <w:t xml:space="preserve">national </w:t>
      </w:r>
      <w:r>
        <w:rPr>
          <w:sz w:val="22"/>
          <w:szCs w:val="22"/>
        </w:rPr>
        <w:t>consultant to assist in the implementation of the activity “</w:t>
      </w:r>
      <w:r w:rsidR="00345085">
        <w:rPr>
          <w:sz w:val="22"/>
          <w:szCs w:val="22"/>
        </w:rPr>
        <w:t>Climate Change Adaptation</w:t>
      </w:r>
      <w:r>
        <w:rPr>
          <w:sz w:val="22"/>
          <w:szCs w:val="22"/>
        </w:rPr>
        <w:t xml:space="preserve">: Costal -Hinterland” in the frame of the Coastal Area Management </w:t>
      </w:r>
      <w:proofErr w:type="spellStart"/>
      <w:r>
        <w:rPr>
          <w:sz w:val="22"/>
          <w:szCs w:val="22"/>
        </w:rPr>
        <w:t>Programme</w:t>
      </w:r>
      <w:proofErr w:type="spellEnd"/>
      <w:r>
        <w:rPr>
          <w:sz w:val="22"/>
          <w:szCs w:val="22"/>
        </w:rPr>
        <w:t xml:space="preserve"> for Bosnia and Herzegovina (CAMP BH) project.</w:t>
      </w:r>
    </w:p>
    <w:p w:rsidR="000416F2" w:rsidRDefault="000416F2" w:rsidP="000416F2">
      <w:pPr>
        <w:pStyle w:val="Default"/>
        <w:rPr>
          <w:sz w:val="22"/>
          <w:szCs w:val="22"/>
        </w:rPr>
      </w:pPr>
      <w:r>
        <w:rPr>
          <w:sz w:val="22"/>
          <w:szCs w:val="22"/>
        </w:rPr>
        <w:t xml:space="preserve"> </w:t>
      </w:r>
    </w:p>
    <w:p w:rsidR="000416F2" w:rsidRDefault="000416F2" w:rsidP="00345085">
      <w:pPr>
        <w:pStyle w:val="Default"/>
        <w:jc w:val="both"/>
        <w:rPr>
          <w:sz w:val="22"/>
          <w:szCs w:val="22"/>
        </w:rPr>
      </w:pPr>
      <w:r>
        <w:rPr>
          <w:sz w:val="22"/>
          <w:szCs w:val="22"/>
        </w:rPr>
        <w:t xml:space="preserve">Coastal Area Management </w:t>
      </w:r>
      <w:proofErr w:type="spellStart"/>
      <w:r>
        <w:rPr>
          <w:sz w:val="22"/>
          <w:szCs w:val="22"/>
        </w:rPr>
        <w:t>Programme</w:t>
      </w:r>
      <w:proofErr w:type="spellEnd"/>
      <w:r>
        <w:rPr>
          <w:sz w:val="22"/>
          <w:szCs w:val="22"/>
        </w:rPr>
        <w:t xml:space="preserve"> (CAMP) is being implemented by the UN Environment </w:t>
      </w:r>
      <w:proofErr w:type="spellStart"/>
      <w:r>
        <w:rPr>
          <w:sz w:val="22"/>
          <w:szCs w:val="22"/>
        </w:rPr>
        <w:t>Programme</w:t>
      </w:r>
      <w:proofErr w:type="spellEnd"/>
      <w:r>
        <w:rPr>
          <w:sz w:val="22"/>
          <w:szCs w:val="22"/>
        </w:rPr>
        <w:t xml:space="preserve">/Mediterranean Action Plan (MAP) since 1989. The main objective of the MAP CAMP is to provide technical assistance to the Mediterranean countries in solving urgent environmental problems, and to introduce the </w:t>
      </w:r>
      <w:r w:rsidR="008006FB">
        <w:rPr>
          <w:sz w:val="22"/>
          <w:szCs w:val="22"/>
        </w:rPr>
        <w:t>Integrated Coastal Zone M</w:t>
      </w:r>
      <w:r>
        <w:rPr>
          <w:sz w:val="22"/>
          <w:szCs w:val="22"/>
        </w:rPr>
        <w:t xml:space="preserve">anagement (ICZM) as the basic tool to achieve sustainable development at the selected sites in their coastal regions. </w:t>
      </w:r>
    </w:p>
    <w:p w:rsidR="000416F2" w:rsidRDefault="000416F2" w:rsidP="000416F2">
      <w:pPr>
        <w:pStyle w:val="Default"/>
        <w:rPr>
          <w:sz w:val="22"/>
          <w:szCs w:val="22"/>
        </w:rPr>
      </w:pPr>
    </w:p>
    <w:p w:rsidR="00345085" w:rsidRDefault="000416F2" w:rsidP="00345085">
      <w:pPr>
        <w:pStyle w:val="Default"/>
        <w:jc w:val="both"/>
        <w:rPr>
          <w:sz w:val="22"/>
          <w:szCs w:val="22"/>
        </w:rPr>
      </w:pPr>
      <w:r>
        <w:rPr>
          <w:sz w:val="22"/>
          <w:szCs w:val="22"/>
        </w:rPr>
        <w:t>“</w:t>
      </w:r>
      <w:r w:rsidR="00345085">
        <w:rPr>
          <w:sz w:val="22"/>
          <w:szCs w:val="22"/>
        </w:rPr>
        <w:t>Climate Change Adaptation</w:t>
      </w:r>
      <w:r>
        <w:rPr>
          <w:sz w:val="22"/>
          <w:szCs w:val="22"/>
        </w:rPr>
        <w:t xml:space="preserve">: coastal – hinterland” is one of the individual activities that should contribute </w:t>
      </w:r>
      <w:r w:rsidR="00345085">
        <w:rPr>
          <w:sz w:val="22"/>
          <w:szCs w:val="22"/>
        </w:rPr>
        <w:t>to raising</w:t>
      </w:r>
      <w:r w:rsidR="00345085" w:rsidRPr="00345085">
        <w:rPr>
          <w:sz w:val="22"/>
          <w:szCs w:val="22"/>
        </w:rPr>
        <w:t xml:space="preserve"> awareness of the issue of climate variability and </w:t>
      </w:r>
      <w:r w:rsidR="00345085">
        <w:rPr>
          <w:sz w:val="22"/>
          <w:szCs w:val="22"/>
        </w:rPr>
        <w:t>its change by identifying</w:t>
      </w:r>
      <w:r w:rsidR="00345085" w:rsidRPr="00345085">
        <w:rPr>
          <w:sz w:val="22"/>
          <w:szCs w:val="22"/>
        </w:rPr>
        <w:t xml:space="preserve"> periods and cumulative effects </w:t>
      </w:r>
      <w:r w:rsidR="00345085">
        <w:rPr>
          <w:sz w:val="22"/>
          <w:szCs w:val="22"/>
        </w:rPr>
        <w:t>which can be</w:t>
      </w:r>
      <w:r w:rsidR="00345085" w:rsidRPr="00345085">
        <w:rPr>
          <w:sz w:val="22"/>
          <w:szCs w:val="22"/>
        </w:rPr>
        <w:t xml:space="preserve"> cause</w:t>
      </w:r>
      <w:r w:rsidR="00345085">
        <w:rPr>
          <w:sz w:val="22"/>
          <w:szCs w:val="22"/>
        </w:rPr>
        <w:t>d by</w:t>
      </w:r>
      <w:r w:rsidR="00345085" w:rsidRPr="00345085">
        <w:rPr>
          <w:sz w:val="22"/>
          <w:szCs w:val="22"/>
        </w:rPr>
        <w:t xml:space="preserve"> climate variability</w:t>
      </w:r>
      <w:r w:rsidR="00345085">
        <w:rPr>
          <w:sz w:val="22"/>
          <w:szCs w:val="22"/>
        </w:rPr>
        <w:t xml:space="preserve"> and </w:t>
      </w:r>
      <w:r w:rsidR="00345085" w:rsidRPr="00345085">
        <w:rPr>
          <w:sz w:val="22"/>
          <w:szCs w:val="22"/>
        </w:rPr>
        <w:t>by identi</w:t>
      </w:r>
      <w:r w:rsidR="00345085">
        <w:rPr>
          <w:sz w:val="22"/>
          <w:szCs w:val="22"/>
        </w:rPr>
        <w:t>fying vulnerable areas. This activity</w:t>
      </w:r>
      <w:r w:rsidR="00647792">
        <w:rPr>
          <w:sz w:val="22"/>
          <w:szCs w:val="22"/>
        </w:rPr>
        <w:t xml:space="preserve"> should spur use of</w:t>
      </w:r>
      <w:r w:rsidR="008006FB">
        <w:rPr>
          <w:sz w:val="22"/>
          <w:szCs w:val="22"/>
        </w:rPr>
        <w:t xml:space="preserve"> </w:t>
      </w:r>
      <w:r w:rsidR="008006FB" w:rsidRPr="008006FB">
        <w:rPr>
          <w:sz w:val="22"/>
          <w:szCs w:val="22"/>
        </w:rPr>
        <w:t>Integrated Coastal Zone Management</w:t>
      </w:r>
      <w:r w:rsidR="00647792">
        <w:rPr>
          <w:sz w:val="22"/>
          <w:szCs w:val="22"/>
        </w:rPr>
        <w:t xml:space="preserve"> </w:t>
      </w:r>
      <w:r w:rsidR="008006FB">
        <w:rPr>
          <w:sz w:val="22"/>
          <w:szCs w:val="22"/>
        </w:rPr>
        <w:t>(</w:t>
      </w:r>
      <w:r w:rsidR="00647792">
        <w:rPr>
          <w:sz w:val="22"/>
          <w:szCs w:val="22"/>
        </w:rPr>
        <w:t>ICZM</w:t>
      </w:r>
      <w:r w:rsidR="008006FB">
        <w:rPr>
          <w:sz w:val="22"/>
          <w:szCs w:val="22"/>
        </w:rPr>
        <w:t>)</w:t>
      </w:r>
      <w:r w:rsidR="00345085" w:rsidRPr="00345085">
        <w:rPr>
          <w:sz w:val="22"/>
          <w:szCs w:val="22"/>
        </w:rPr>
        <w:t xml:space="preserve"> as an effective instrument for addressing </w:t>
      </w:r>
      <w:r w:rsidR="00345085">
        <w:rPr>
          <w:sz w:val="22"/>
          <w:szCs w:val="22"/>
        </w:rPr>
        <w:t xml:space="preserve">impacts of </w:t>
      </w:r>
      <w:r w:rsidR="00345085" w:rsidRPr="00345085">
        <w:rPr>
          <w:sz w:val="22"/>
          <w:szCs w:val="22"/>
        </w:rPr>
        <w:t>climate change</w:t>
      </w:r>
      <w:r w:rsidR="00345085">
        <w:rPr>
          <w:sz w:val="22"/>
          <w:szCs w:val="22"/>
        </w:rPr>
        <w:t>s</w:t>
      </w:r>
      <w:r w:rsidR="00345085" w:rsidRPr="00345085">
        <w:rPr>
          <w:sz w:val="22"/>
          <w:szCs w:val="22"/>
        </w:rPr>
        <w:t xml:space="preserve"> in the coastal area by integrat</w:t>
      </w:r>
      <w:r w:rsidR="00D370FF">
        <w:rPr>
          <w:sz w:val="22"/>
          <w:szCs w:val="22"/>
        </w:rPr>
        <w:t xml:space="preserve">ing it into </w:t>
      </w:r>
      <w:proofErr w:type="spellStart"/>
      <w:r w:rsidR="00D370FF">
        <w:rPr>
          <w:sz w:val="22"/>
          <w:szCs w:val="22"/>
        </w:rPr>
        <w:t>sectoral</w:t>
      </w:r>
      <w:proofErr w:type="spellEnd"/>
      <w:r w:rsidR="00D370FF">
        <w:rPr>
          <w:sz w:val="22"/>
          <w:szCs w:val="22"/>
        </w:rPr>
        <w:t xml:space="preserve"> programs/</w:t>
      </w:r>
      <w:r w:rsidR="00345085" w:rsidRPr="00345085">
        <w:rPr>
          <w:sz w:val="22"/>
          <w:szCs w:val="22"/>
        </w:rPr>
        <w:t>plans.</w:t>
      </w:r>
    </w:p>
    <w:p w:rsidR="00345085" w:rsidRDefault="00345085" w:rsidP="00345085">
      <w:pPr>
        <w:pStyle w:val="Default"/>
        <w:jc w:val="both"/>
        <w:rPr>
          <w:sz w:val="22"/>
          <w:szCs w:val="22"/>
        </w:rPr>
      </w:pPr>
    </w:p>
    <w:p w:rsidR="00D370FF" w:rsidRDefault="000416F2" w:rsidP="00D370FF">
      <w:pPr>
        <w:jc w:val="both"/>
      </w:pPr>
      <w:r>
        <w:t xml:space="preserve">Interested applicants are requested to submit their expressions of interest including the requested documents by e-mail to the National Project Coordinator (NPC) Mr. </w:t>
      </w:r>
      <w:proofErr w:type="spellStart"/>
      <w:r>
        <w:t>Josip</w:t>
      </w:r>
      <w:proofErr w:type="spellEnd"/>
      <w:r>
        <w:t xml:space="preserve"> </w:t>
      </w:r>
      <w:proofErr w:type="spellStart"/>
      <w:r>
        <w:t>Njavro</w:t>
      </w:r>
      <w:proofErr w:type="spellEnd"/>
      <w:r>
        <w:t xml:space="preserve"> at jnjavro@gmail.com, no later than </w:t>
      </w:r>
      <w:r w:rsidR="008765DF">
        <w:t xml:space="preserve">April </w:t>
      </w:r>
      <w:r w:rsidR="00863C3A">
        <w:t>9</w:t>
      </w:r>
      <w:r w:rsidR="008765DF">
        <w:t>, 2021</w:t>
      </w:r>
      <w:r w:rsidRPr="000C4036">
        <w:t xml:space="preserve"> (at 23.59 CET).</w:t>
      </w:r>
    </w:p>
    <w:p w:rsidR="00D370FF" w:rsidRDefault="00D370FF" w:rsidP="00D370FF"/>
    <w:p w:rsidR="000007E1" w:rsidRDefault="000007E1" w:rsidP="00D370FF"/>
    <w:p w:rsidR="00D370FF" w:rsidRDefault="00D370FF" w:rsidP="00D370FF"/>
    <w:p w:rsidR="00D370FF" w:rsidRDefault="00D370FF" w:rsidP="00D370FF"/>
    <w:p w:rsidR="00D370FF" w:rsidRDefault="00D370FF" w:rsidP="00D370FF"/>
    <w:p w:rsidR="00D370FF" w:rsidRDefault="00D370FF" w:rsidP="00D370FF"/>
    <w:p w:rsidR="00D370FF" w:rsidRDefault="00D370FF" w:rsidP="00D370FF"/>
    <w:p w:rsidR="00D370FF" w:rsidRDefault="00D370FF" w:rsidP="00D370FF"/>
    <w:p w:rsidR="00D370FF" w:rsidRDefault="00D370FF" w:rsidP="00D370FF"/>
    <w:p w:rsidR="00D370FF" w:rsidRDefault="00D370FF" w:rsidP="00D370FF"/>
    <w:p w:rsidR="00D370FF" w:rsidRDefault="00D370FF" w:rsidP="00D370FF"/>
    <w:p w:rsidR="00AE0E96" w:rsidRDefault="00AE0E96" w:rsidP="00AE0E96">
      <w:pPr>
        <w:pStyle w:val="Default"/>
        <w:jc w:val="center"/>
        <w:rPr>
          <w:sz w:val="28"/>
          <w:szCs w:val="28"/>
        </w:rPr>
      </w:pPr>
      <w:r>
        <w:rPr>
          <w:b/>
          <w:bCs/>
          <w:sz w:val="28"/>
          <w:szCs w:val="28"/>
        </w:rPr>
        <w:t xml:space="preserve">Coastal Area Management </w:t>
      </w:r>
      <w:proofErr w:type="spellStart"/>
      <w:r>
        <w:rPr>
          <w:b/>
          <w:bCs/>
          <w:sz w:val="28"/>
          <w:szCs w:val="28"/>
        </w:rPr>
        <w:t>Programme</w:t>
      </w:r>
      <w:proofErr w:type="spellEnd"/>
      <w:r>
        <w:rPr>
          <w:b/>
          <w:bCs/>
          <w:sz w:val="28"/>
          <w:szCs w:val="28"/>
        </w:rPr>
        <w:t xml:space="preserve"> (CAMP)</w:t>
      </w:r>
    </w:p>
    <w:p w:rsidR="00AE0E96" w:rsidRDefault="00AE0E96" w:rsidP="00AE0E96">
      <w:pPr>
        <w:pStyle w:val="Default"/>
        <w:jc w:val="center"/>
        <w:rPr>
          <w:sz w:val="28"/>
          <w:szCs w:val="28"/>
        </w:rPr>
      </w:pPr>
      <w:proofErr w:type="gramStart"/>
      <w:r>
        <w:rPr>
          <w:b/>
          <w:bCs/>
          <w:sz w:val="28"/>
          <w:szCs w:val="28"/>
        </w:rPr>
        <w:t>for</w:t>
      </w:r>
      <w:proofErr w:type="gramEnd"/>
    </w:p>
    <w:p w:rsidR="00AE0E96" w:rsidRDefault="00AE0E96" w:rsidP="00AE0E96">
      <w:pPr>
        <w:pStyle w:val="Default"/>
        <w:jc w:val="center"/>
        <w:rPr>
          <w:sz w:val="28"/>
          <w:szCs w:val="28"/>
        </w:rPr>
      </w:pPr>
      <w:r>
        <w:rPr>
          <w:b/>
          <w:bCs/>
          <w:sz w:val="28"/>
          <w:szCs w:val="28"/>
        </w:rPr>
        <w:t>Bosnia and Herzegovina (BH)</w:t>
      </w:r>
    </w:p>
    <w:p w:rsidR="00AE0E96" w:rsidRDefault="00AE0E96" w:rsidP="00AE0E96">
      <w:pPr>
        <w:pStyle w:val="Default"/>
        <w:jc w:val="center"/>
        <w:rPr>
          <w:b/>
          <w:bCs/>
          <w:sz w:val="28"/>
          <w:szCs w:val="28"/>
        </w:rPr>
      </w:pPr>
    </w:p>
    <w:p w:rsidR="00AE0E96" w:rsidRDefault="00AE0E96" w:rsidP="00AE0E96">
      <w:pPr>
        <w:pStyle w:val="Default"/>
        <w:jc w:val="center"/>
        <w:rPr>
          <w:sz w:val="28"/>
          <w:szCs w:val="28"/>
        </w:rPr>
      </w:pPr>
      <w:r>
        <w:rPr>
          <w:b/>
          <w:bCs/>
          <w:sz w:val="28"/>
          <w:szCs w:val="28"/>
        </w:rPr>
        <w:t>TERMS OF REFERENCE FOR THE ACTIVITY</w:t>
      </w:r>
    </w:p>
    <w:p w:rsidR="00D370FF" w:rsidRDefault="00AE0E96" w:rsidP="00AE0E96">
      <w:pPr>
        <w:jc w:val="center"/>
      </w:pPr>
      <w:r>
        <w:rPr>
          <w:b/>
          <w:bCs/>
          <w:sz w:val="28"/>
          <w:szCs w:val="28"/>
        </w:rPr>
        <w:t>“CLIMATE CHANGE ADAPTATION: COASTAL – HINTERLAND”</w:t>
      </w:r>
    </w:p>
    <w:p w:rsidR="00AE0E96" w:rsidRDefault="00AE0E96" w:rsidP="00AE0E96">
      <w:pPr>
        <w:pStyle w:val="Default"/>
        <w:rPr>
          <w:sz w:val="22"/>
          <w:szCs w:val="22"/>
        </w:rPr>
      </w:pPr>
      <w:r>
        <w:rPr>
          <w:b/>
          <w:bCs/>
          <w:sz w:val="22"/>
          <w:szCs w:val="22"/>
        </w:rPr>
        <w:t xml:space="preserve">1. Background </w:t>
      </w:r>
    </w:p>
    <w:p w:rsidR="00AE0E96" w:rsidRDefault="00AE0E96" w:rsidP="00AE0E96">
      <w:pPr>
        <w:pStyle w:val="Default"/>
        <w:rPr>
          <w:sz w:val="22"/>
          <w:szCs w:val="22"/>
        </w:rPr>
      </w:pPr>
    </w:p>
    <w:p w:rsidR="00AE0E96" w:rsidRDefault="00AE0E96" w:rsidP="00AE0E96">
      <w:pPr>
        <w:pStyle w:val="Default"/>
        <w:jc w:val="both"/>
        <w:rPr>
          <w:sz w:val="22"/>
          <w:szCs w:val="22"/>
        </w:rPr>
      </w:pPr>
      <w:r>
        <w:rPr>
          <w:sz w:val="22"/>
          <w:szCs w:val="22"/>
        </w:rPr>
        <w:t xml:space="preserve">Coastal Area Management </w:t>
      </w:r>
      <w:proofErr w:type="spellStart"/>
      <w:r>
        <w:rPr>
          <w:sz w:val="22"/>
          <w:szCs w:val="22"/>
        </w:rPr>
        <w:t>Programme</w:t>
      </w:r>
      <w:proofErr w:type="spellEnd"/>
      <w:r>
        <w:rPr>
          <w:sz w:val="22"/>
          <w:szCs w:val="22"/>
        </w:rPr>
        <w:t xml:space="preserve"> (CAMP) is being implemented by the Mediterranean Action Plan (MAP) since 1989. By now, CAMP projects have been implemented in almost all Mediterranean countries. The main objective of the MAP CAMP is to offer assistance to the Mediterranean countries in solving urgent environmental problems, and to introduce the integrated coastal zone management (ICZM) as the basic tool to achieve sustainable development at the selected sites in their coastal regions. All MAP Components have been involved in the hitherto implementation of CAMP projects. </w:t>
      </w:r>
    </w:p>
    <w:p w:rsidR="00AE0E96" w:rsidRDefault="00AE0E96" w:rsidP="00AE0E96">
      <w:pPr>
        <w:pStyle w:val="Default"/>
        <w:jc w:val="both"/>
        <w:rPr>
          <w:sz w:val="22"/>
          <w:szCs w:val="22"/>
        </w:rPr>
      </w:pPr>
      <w:r>
        <w:rPr>
          <w:sz w:val="22"/>
          <w:szCs w:val="22"/>
        </w:rPr>
        <w:t>Following a request presented by the Government of Bosnia and Herzegovina (BH), the Contracting Parties (CPs) to the Barcelona Convention approved the decision to carry out the CAMP for BH at their 19</w:t>
      </w:r>
      <w:r>
        <w:rPr>
          <w:sz w:val="14"/>
          <w:szCs w:val="14"/>
        </w:rPr>
        <w:t xml:space="preserve">th </w:t>
      </w:r>
      <w:r>
        <w:rPr>
          <w:sz w:val="22"/>
          <w:szCs w:val="22"/>
        </w:rPr>
        <w:t xml:space="preserve">Ordinary Meeting held on 9 – 12 February 2016 in Athens, Greece. The Feasibility Study (FS) for this project was prepared in the period January 2017– July 2018 and finally approved by the Council of Ministers in May 2020. The Agreement was signed on 29 June 2020 and opened the way for the implementation of this CAMP. </w:t>
      </w:r>
    </w:p>
    <w:p w:rsidR="00AE0E96" w:rsidRDefault="00AE0E96" w:rsidP="00AE0E96">
      <w:pPr>
        <w:pStyle w:val="Default"/>
        <w:jc w:val="both"/>
        <w:rPr>
          <w:sz w:val="22"/>
          <w:szCs w:val="22"/>
        </w:rPr>
      </w:pPr>
    </w:p>
    <w:p w:rsidR="00E0150D" w:rsidRPr="00355D40" w:rsidRDefault="00E6270E" w:rsidP="00355D40">
      <w:pPr>
        <w:pStyle w:val="Default"/>
        <w:jc w:val="both"/>
        <w:rPr>
          <w:sz w:val="22"/>
          <w:szCs w:val="22"/>
        </w:rPr>
      </w:pPr>
      <w:proofErr w:type="spellStart"/>
      <w:r>
        <w:rPr>
          <w:sz w:val="22"/>
          <w:szCs w:val="22"/>
        </w:rPr>
        <w:t>Neum</w:t>
      </w:r>
      <w:proofErr w:type="spellEnd"/>
      <w:r>
        <w:rPr>
          <w:sz w:val="22"/>
          <w:szCs w:val="22"/>
        </w:rPr>
        <w:t xml:space="preserve"> is Bosnia and Herzegovina’s only seaside tourist destination and municipal </w:t>
      </w:r>
      <w:r w:rsidRPr="00355D40">
        <w:rPr>
          <w:sz w:val="22"/>
          <w:szCs w:val="22"/>
        </w:rPr>
        <w:t>center</w:t>
      </w:r>
      <w:r>
        <w:rPr>
          <w:sz w:val="22"/>
          <w:szCs w:val="22"/>
        </w:rPr>
        <w:t xml:space="preserve"> on the Adriatic coast. It is situated in southern Bosnia and Herzegovina as part of the Federation of BH, and both, the city and municipality cover an area of 225 sq. km with about 5000 inhabitants. </w:t>
      </w:r>
      <w:r w:rsidR="00D05C1E">
        <w:rPr>
          <w:sz w:val="22"/>
          <w:szCs w:val="22"/>
        </w:rPr>
        <w:t xml:space="preserve">The Initial National Communication (INC) and the Second National Communication (SNC) and the Third National Communication (TNC) on climate change </w:t>
      </w:r>
      <w:r w:rsidR="00E0150D" w:rsidRPr="00355D40">
        <w:rPr>
          <w:sz w:val="22"/>
          <w:szCs w:val="22"/>
        </w:rPr>
        <w:t>recognize</w:t>
      </w:r>
      <w:r w:rsidR="00D05C1E">
        <w:rPr>
          <w:sz w:val="22"/>
          <w:szCs w:val="22"/>
        </w:rPr>
        <w:t xml:space="preserve"> that climate change is affecting Bosnia and Herzegovina, and will accelerate during the remainder of the twenty-first century. The analysis of meteorological data for the period 1961-2014 indicates that the mean annual temperature maintains a continuous increase throughout the territory</w:t>
      </w:r>
      <w:r w:rsidR="00E964DA">
        <w:rPr>
          <w:sz w:val="22"/>
          <w:szCs w:val="22"/>
        </w:rPr>
        <w:t xml:space="preserve"> while precipitation regime has been changing</w:t>
      </w:r>
      <w:r w:rsidR="00D05C1E">
        <w:rPr>
          <w:sz w:val="22"/>
          <w:szCs w:val="22"/>
        </w:rPr>
        <w:t>.</w:t>
      </w:r>
      <w:r w:rsidR="00E0150D" w:rsidRPr="00355D40">
        <w:rPr>
          <w:sz w:val="22"/>
          <w:szCs w:val="22"/>
        </w:rPr>
        <w:t xml:space="preserve"> </w:t>
      </w:r>
      <w:r w:rsidRPr="00355D40">
        <w:rPr>
          <w:sz w:val="22"/>
          <w:szCs w:val="22"/>
        </w:rPr>
        <w:t>Coastal areas are particularly vulnerable because exposure to hazards comes both</w:t>
      </w:r>
      <w:r w:rsidR="00E964DA">
        <w:rPr>
          <w:sz w:val="22"/>
          <w:szCs w:val="22"/>
        </w:rPr>
        <w:t xml:space="preserve"> from the sea and from the land</w:t>
      </w:r>
      <w:r w:rsidRPr="00355D40">
        <w:rPr>
          <w:sz w:val="22"/>
          <w:szCs w:val="22"/>
        </w:rPr>
        <w:t xml:space="preserve"> and because of their high socioeconomic and naturalistic value. </w:t>
      </w:r>
    </w:p>
    <w:p w:rsidR="00355D40" w:rsidRPr="00355D40" w:rsidRDefault="00E0150D" w:rsidP="00355D40">
      <w:pPr>
        <w:pStyle w:val="Default"/>
        <w:jc w:val="both"/>
        <w:rPr>
          <w:sz w:val="22"/>
          <w:szCs w:val="22"/>
        </w:rPr>
      </w:pPr>
      <w:r w:rsidRPr="00355D40">
        <w:rPr>
          <w:sz w:val="22"/>
          <w:szCs w:val="22"/>
        </w:rPr>
        <w:t>Sea level rise can cause flooding, coastal erosion and the loss of low-lying coastal systems. It will also increase the risk of storm surges and the likelihood of landward intrusion of saltwater and may endanger coastal ecosystems. Expected rises in water temperatures and ocean acidification will contribute to a restructuring of coastal ecosystems; with implications for ocean circulation and biogeochemical cycling</w:t>
      </w:r>
      <w:proofErr w:type="gramStart"/>
      <w:r w:rsidRPr="00355D40">
        <w:rPr>
          <w:sz w:val="22"/>
          <w:szCs w:val="22"/>
        </w:rPr>
        <w:t>.</w:t>
      </w:r>
      <w:r w:rsidR="00355D40" w:rsidRPr="00355D40">
        <w:rPr>
          <w:sz w:val="22"/>
          <w:szCs w:val="22"/>
        </w:rPr>
        <w:t>.</w:t>
      </w:r>
      <w:proofErr w:type="gramEnd"/>
      <w:r w:rsidR="00355D40" w:rsidRPr="00355D40">
        <w:rPr>
          <w:sz w:val="22"/>
          <w:szCs w:val="22"/>
        </w:rPr>
        <w:t xml:space="preserve"> Some of these effects are already evident in the municipality of </w:t>
      </w:r>
      <w:proofErr w:type="spellStart"/>
      <w:r w:rsidR="00355D40" w:rsidRPr="00355D40">
        <w:rPr>
          <w:sz w:val="22"/>
          <w:szCs w:val="22"/>
        </w:rPr>
        <w:t>Neum</w:t>
      </w:r>
      <w:proofErr w:type="spellEnd"/>
      <w:r w:rsidR="00355D40" w:rsidRPr="00355D40">
        <w:rPr>
          <w:sz w:val="22"/>
          <w:szCs w:val="22"/>
        </w:rPr>
        <w:t xml:space="preserve">, </w:t>
      </w:r>
      <w:proofErr w:type="gramStart"/>
      <w:r w:rsidR="00355D40" w:rsidRPr="00355D40">
        <w:rPr>
          <w:sz w:val="22"/>
          <w:szCs w:val="22"/>
        </w:rPr>
        <w:t>especially</w:t>
      </w:r>
      <w:proofErr w:type="gramEnd"/>
      <w:r w:rsidR="00355D40" w:rsidRPr="00355D40">
        <w:rPr>
          <w:sz w:val="22"/>
          <w:szCs w:val="22"/>
        </w:rPr>
        <w:t xml:space="preserve"> those related to extreme meteorological phenomena, such as floods and problems in agriculture. Tourist facilities concentrated on the coast itself may face the effect of rising sea levels. It is therefore essential to conduct early research to understand how climate variability will affect the coastal community, natural resources, marine and coastal biodiversity in order to be able to develop adequate adaptation plan aiming increase of climate change resilience of the municipality. However, it is equally important to make the scientific knowledge gained in this process available to decision-makers, as well as to take measures to integrate this knowledge in the context of integrated coastal </w:t>
      </w:r>
      <w:r w:rsidR="00355D40" w:rsidRPr="00355D40">
        <w:rPr>
          <w:sz w:val="22"/>
          <w:szCs w:val="22"/>
        </w:rPr>
        <w:lastRenderedPageBreak/>
        <w:t>zone management as well as in existing land and water use policies and practices, with a view to strengthening sustainability with regard to future climate scenarios.</w:t>
      </w:r>
    </w:p>
    <w:p w:rsidR="00E964DA" w:rsidRDefault="00E964DA" w:rsidP="00E964DA">
      <w:pPr>
        <w:pStyle w:val="Default"/>
        <w:rPr>
          <w:sz w:val="22"/>
          <w:szCs w:val="22"/>
        </w:rPr>
      </w:pPr>
      <w:r>
        <w:rPr>
          <w:b/>
          <w:bCs/>
          <w:sz w:val="22"/>
          <w:szCs w:val="22"/>
        </w:rPr>
        <w:t xml:space="preserve">2. Objectives </w:t>
      </w:r>
    </w:p>
    <w:p w:rsidR="00E964DA" w:rsidRPr="008006FB" w:rsidRDefault="00E964DA" w:rsidP="00E964DA">
      <w:pPr>
        <w:jc w:val="both"/>
        <w:rPr>
          <w:rFonts w:ascii="Corbel" w:hAnsi="Corbel" w:cs="Corbel"/>
          <w:color w:val="000000"/>
        </w:rPr>
      </w:pPr>
      <w:r w:rsidRPr="008006FB">
        <w:rPr>
          <w:rFonts w:ascii="Corbel" w:hAnsi="Corbel" w:cs="Corbel"/>
          <w:color w:val="000000"/>
        </w:rPr>
        <w:t>There are two objectives. The first objective is to raise awareness of climate variability and climate change issues by identifying periods and cumulative effects of hazards that can be caused by climate change and by identifying v</w:t>
      </w:r>
      <w:r w:rsidR="00647792" w:rsidRPr="008006FB">
        <w:rPr>
          <w:rFonts w:ascii="Corbel" w:hAnsi="Corbel" w:cs="Corbel"/>
          <w:color w:val="000000"/>
        </w:rPr>
        <w:t>ulnerable areas. The second objective is to enable</w:t>
      </w:r>
      <w:r w:rsidRPr="008006FB">
        <w:rPr>
          <w:rFonts w:ascii="Corbel" w:hAnsi="Corbel" w:cs="Corbel"/>
          <w:color w:val="000000"/>
        </w:rPr>
        <w:t xml:space="preserve"> the use of ICZM as an effective instrument for addressing the effects of clima</w:t>
      </w:r>
      <w:r w:rsidR="00647792" w:rsidRPr="008006FB">
        <w:rPr>
          <w:rFonts w:ascii="Corbel" w:hAnsi="Corbel" w:cs="Corbel"/>
          <w:color w:val="000000"/>
        </w:rPr>
        <w:t>te variability</w:t>
      </w:r>
      <w:r w:rsidRPr="008006FB">
        <w:rPr>
          <w:rFonts w:ascii="Corbel" w:hAnsi="Corbel" w:cs="Corbel"/>
          <w:color w:val="000000"/>
        </w:rPr>
        <w:t xml:space="preserve"> and climate change in the coastal area by integr</w:t>
      </w:r>
      <w:r w:rsidR="00647792" w:rsidRPr="008006FB">
        <w:rPr>
          <w:rFonts w:ascii="Corbel" w:hAnsi="Corbel" w:cs="Corbel"/>
          <w:color w:val="000000"/>
        </w:rPr>
        <w:t xml:space="preserve">ating it into </w:t>
      </w:r>
      <w:proofErr w:type="spellStart"/>
      <w:r w:rsidR="00647792" w:rsidRPr="008006FB">
        <w:rPr>
          <w:rFonts w:ascii="Corbel" w:hAnsi="Corbel" w:cs="Corbel"/>
          <w:color w:val="000000"/>
        </w:rPr>
        <w:t>sectoral</w:t>
      </w:r>
      <w:proofErr w:type="spellEnd"/>
      <w:r w:rsidR="00647792" w:rsidRPr="008006FB">
        <w:rPr>
          <w:rFonts w:ascii="Corbel" w:hAnsi="Corbel" w:cs="Corbel"/>
          <w:color w:val="000000"/>
        </w:rPr>
        <w:t xml:space="preserve"> programs/</w:t>
      </w:r>
      <w:r w:rsidRPr="008006FB">
        <w:rPr>
          <w:rFonts w:ascii="Corbel" w:hAnsi="Corbel" w:cs="Corbel"/>
          <w:color w:val="000000"/>
        </w:rPr>
        <w:t>plans.</w:t>
      </w:r>
    </w:p>
    <w:p w:rsidR="008006FB" w:rsidRDefault="008006FB" w:rsidP="008006FB">
      <w:pPr>
        <w:pStyle w:val="Default"/>
        <w:rPr>
          <w:sz w:val="22"/>
          <w:szCs w:val="22"/>
        </w:rPr>
      </w:pPr>
      <w:r>
        <w:rPr>
          <w:b/>
          <w:bCs/>
          <w:sz w:val="22"/>
          <w:szCs w:val="22"/>
        </w:rPr>
        <w:t xml:space="preserve">3. Job description </w:t>
      </w:r>
    </w:p>
    <w:p w:rsidR="008006FB" w:rsidRDefault="008006FB" w:rsidP="008006FB">
      <w:pPr>
        <w:pStyle w:val="Default"/>
        <w:jc w:val="both"/>
        <w:rPr>
          <w:sz w:val="22"/>
          <w:szCs w:val="22"/>
        </w:rPr>
      </w:pPr>
      <w:r>
        <w:rPr>
          <w:sz w:val="22"/>
          <w:szCs w:val="22"/>
        </w:rPr>
        <w:t xml:space="preserve">The consultant will prepare a report entitled “Strategic orientations for climate change adaptation of the Municipality of </w:t>
      </w:r>
      <w:proofErr w:type="spellStart"/>
      <w:r>
        <w:rPr>
          <w:sz w:val="22"/>
          <w:szCs w:val="22"/>
        </w:rPr>
        <w:t>Neum</w:t>
      </w:r>
      <w:proofErr w:type="spellEnd"/>
      <w:r>
        <w:rPr>
          <w:sz w:val="22"/>
          <w:szCs w:val="22"/>
        </w:rPr>
        <w:t xml:space="preserve">”, based on a participatory process involving all relevant stakeholders. The report will include a proposal for setting up Integrated Coastal Zone Management (ICZM). Also, some concrete proposals on how to implement proposed measures in the form of action plan.  </w:t>
      </w:r>
    </w:p>
    <w:p w:rsidR="008006FB" w:rsidRDefault="008006FB" w:rsidP="008006FB">
      <w:pPr>
        <w:pStyle w:val="Default"/>
        <w:rPr>
          <w:sz w:val="22"/>
          <w:szCs w:val="22"/>
        </w:rPr>
      </w:pPr>
      <w:r>
        <w:rPr>
          <w:sz w:val="22"/>
          <w:szCs w:val="22"/>
        </w:rPr>
        <w:t xml:space="preserve">The consultant should prepare: </w:t>
      </w:r>
    </w:p>
    <w:p w:rsidR="008006FB" w:rsidRDefault="002636B3" w:rsidP="008006FB">
      <w:pPr>
        <w:pStyle w:val="Default"/>
        <w:numPr>
          <w:ilvl w:val="0"/>
          <w:numId w:val="2"/>
        </w:numPr>
        <w:spacing w:after="27"/>
        <w:rPr>
          <w:sz w:val="22"/>
          <w:szCs w:val="22"/>
        </w:rPr>
      </w:pPr>
      <w:r>
        <w:rPr>
          <w:sz w:val="22"/>
          <w:szCs w:val="22"/>
        </w:rPr>
        <w:t xml:space="preserve">an analysis of climate changes already evident and expected climate changes based on different climate scenarios in the </w:t>
      </w:r>
      <w:r w:rsidR="008006FB">
        <w:rPr>
          <w:sz w:val="22"/>
          <w:szCs w:val="22"/>
        </w:rPr>
        <w:t>coast</w:t>
      </w:r>
      <w:r>
        <w:rPr>
          <w:sz w:val="22"/>
          <w:szCs w:val="22"/>
        </w:rPr>
        <w:t xml:space="preserve"> and </w:t>
      </w:r>
      <w:r w:rsidR="008006FB">
        <w:rPr>
          <w:sz w:val="22"/>
          <w:szCs w:val="22"/>
        </w:rPr>
        <w:t>hinterland</w:t>
      </w:r>
      <w:r>
        <w:rPr>
          <w:sz w:val="22"/>
          <w:szCs w:val="22"/>
        </w:rPr>
        <w:t xml:space="preserve"> of Municipality of </w:t>
      </w:r>
      <w:proofErr w:type="spellStart"/>
      <w:r>
        <w:rPr>
          <w:sz w:val="22"/>
          <w:szCs w:val="22"/>
        </w:rPr>
        <w:t>Neum</w:t>
      </w:r>
      <w:proofErr w:type="spellEnd"/>
      <w:r w:rsidR="008006FB">
        <w:rPr>
          <w:sz w:val="22"/>
          <w:szCs w:val="22"/>
        </w:rPr>
        <w:t xml:space="preserve">; </w:t>
      </w:r>
    </w:p>
    <w:p w:rsidR="005E0D74" w:rsidRDefault="005E0D74" w:rsidP="008006FB">
      <w:pPr>
        <w:pStyle w:val="Default"/>
        <w:numPr>
          <w:ilvl w:val="0"/>
          <w:numId w:val="2"/>
        </w:numPr>
        <w:spacing w:after="27"/>
        <w:rPr>
          <w:sz w:val="22"/>
          <w:szCs w:val="22"/>
        </w:rPr>
      </w:pPr>
      <w:r>
        <w:rPr>
          <w:sz w:val="22"/>
          <w:szCs w:val="22"/>
        </w:rPr>
        <w:t xml:space="preserve">an analysis of impacts of existing climate changes and expected climate changes on the areas of Municipality of </w:t>
      </w:r>
      <w:proofErr w:type="spellStart"/>
      <w:r>
        <w:rPr>
          <w:sz w:val="22"/>
          <w:szCs w:val="22"/>
        </w:rPr>
        <w:t>Neum</w:t>
      </w:r>
      <w:proofErr w:type="spellEnd"/>
      <w:r>
        <w:rPr>
          <w:sz w:val="22"/>
          <w:szCs w:val="22"/>
        </w:rPr>
        <w:t xml:space="preserve">; </w:t>
      </w:r>
    </w:p>
    <w:p w:rsidR="008006FB" w:rsidRDefault="008006FB" w:rsidP="008006FB">
      <w:pPr>
        <w:pStyle w:val="Default"/>
        <w:numPr>
          <w:ilvl w:val="0"/>
          <w:numId w:val="2"/>
        </w:numPr>
        <w:spacing w:after="27"/>
        <w:rPr>
          <w:sz w:val="22"/>
          <w:szCs w:val="22"/>
        </w:rPr>
      </w:pPr>
      <w:r>
        <w:rPr>
          <w:sz w:val="22"/>
          <w:szCs w:val="22"/>
        </w:rPr>
        <w:t>a p</w:t>
      </w:r>
      <w:r w:rsidR="005E0D74">
        <w:rPr>
          <w:sz w:val="22"/>
          <w:szCs w:val="22"/>
        </w:rPr>
        <w:t>roposal regarding feasible measures for climate change adaptation and increase of climate changes resilience per sectors</w:t>
      </w:r>
      <w:r w:rsidR="008765DF">
        <w:rPr>
          <w:sz w:val="22"/>
          <w:szCs w:val="22"/>
        </w:rPr>
        <w:t xml:space="preserve"> (such as agriculture, tourism, water management, urban areas)</w:t>
      </w:r>
      <w:r w:rsidR="0082635C">
        <w:rPr>
          <w:sz w:val="22"/>
          <w:szCs w:val="22"/>
        </w:rPr>
        <w:t xml:space="preserve"> including technical, economic and social evaluation of proposed measures (costs and benefits approach)</w:t>
      </w:r>
      <w:r>
        <w:rPr>
          <w:sz w:val="22"/>
          <w:szCs w:val="22"/>
        </w:rPr>
        <w:t xml:space="preserve">; </w:t>
      </w:r>
    </w:p>
    <w:p w:rsidR="008006FB" w:rsidRDefault="008006FB" w:rsidP="008006FB">
      <w:pPr>
        <w:pStyle w:val="Default"/>
        <w:numPr>
          <w:ilvl w:val="0"/>
          <w:numId w:val="2"/>
        </w:numPr>
        <w:rPr>
          <w:sz w:val="22"/>
          <w:szCs w:val="22"/>
        </w:rPr>
      </w:pPr>
      <w:proofErr w:type="gramStart"/>
      <w:r>
        <w:rPr>
          <w:sz w:val="22"/>
          <w:szCs w:val="22"/>
        </w:rPr>
        <w:t>a</w:t>
      </w:r>
      <w:proofErr w:type="gramEnd"/>
      <w:r>
        <w:rPr>
          <w:sz w:val="22"/>
          <w:szCs w:val="22"/>
        </w:rPr>
        <w:t xml:space="preserve"> proposal of strategic orientations including </w:t>
      </w:r>
      <w:r w:rsidR="0082635C">
        <w:rPr>
          <w:sz w:val="22"/>
          <w:szCs w:val="22"/>
        </w:rPr>
        <w:t xml:space="preserve">an action plan </w:t>
      </w:r>
      <w:r w:rsidR="008765DF">
        <w:rPr>
          <w:sz w:val="22"/>
          <w:szCs w:val="22"/>
        </w:rPr>
        <w:t>related to vulnerable areas and sectors, including some specific adaptation measures.</w:t>
      </w:r>
    </w:p>
    <w:p w:rsidR="008006FB" w:rsidRDefault="008006FB" w:rsidP="008006FB">
      <w:pPr>
        <w:pStyle w:val="Default"/>
        <w:rPr>
          <w:sz w:val="22"/>
          <w:szCs w:val="22"/>
        </w:rPr>
      </w:pPr>
    </w:p>
    <w:p w:rsidR="00E964DA" w:rsidRPr="00A53AD1" w:rsidRDefault="008006FB" w:rsidP="008006FB">
      <w:pPr>
        <w:jc w:val="both"/>
        <w:rPr>
          <w:rFonts w:ascii="Corbel" w:hAnsi="Corbel" w:cs="Corbel"/>
          <w:color w:val="000000"/>
        </w:rPr>
      </w:pPr>
      <w:r w:rsidRPr="00A53AD1">
        <w:rPr>
          <w:rFonts w:ascii="Corbel" w:hAnsi="Corbel" w:cs="Corbel"/>
          <w:color w:val="000000"/>
        </w:rPr>
        <w:t>The activity will be supported by consultations wi</w:t>
      </w:r>
      <w:r w:rsidR="00A53AD1" w:rsidRPr="00A53AD1">
        <w:rPr>
          <w:rFonts w:ascii="Corbel" w:hAnsi="Corbel" w:cs="Corbel"/>
          <w:color w:val="000000"/>
        </w:rPr>
        <w:t>th relevant stakeholders and one</w:t>
      </w:r>
      <w:r w:rsidR="008765DF">
        <w:rPr>
          <w:rFonts w:ascii="Corbel" w:hAnsi="Corbel" w:cs="Corbel"/>
          <w:color w:val="000000"/>
        </w:rPr>
        <w:t xml:space="preserve"> training</w:t>
      </w:r>
      <w:r w:rsidR="00A53AD1" w:rsidRPr="00A53AD1">
        <w:rPr>
          <w:rFonts w:ascii="Corbel" w:hAnsi="Corbel" w:cs="Corbel"/>
          <w:color w:val="000000"/>
        </w:rPr>
        <w:t xml:space="preserve"> workshop</w:t>
      </w:r>
      <w:r w:rsidRPr="00A53AD1">
        <w:rPr>
          <w:rFonts w:ascii="Corbel" w:hAnsi="Corbel" w:cs="Corbel"/>
          <w:color w:val="000000"/>
        </w:rPr>
        <w:t xml:space="preserve"> </w:t>
      </w:r>
      <w:r w:rsidR="00A53AD1" w:rsidRPr="00A53AD1">
        <w:rPr>
          <w:rFonts w:ascii="Corbel" w:hAnsi="Corbel" w:cs="Corbel"/>
          <w:color w:val="000000"/>
        </w:rPr>
        <w:t>targeting all relevant stakeholders</w:t>
      </w:r>
      <w:r w:rsidRPr="00A53AD1">
        <w:rPr>
          <w:rFonts w:ascii="Corbel" w:hAnsi="Corbel" w:cs="Corbel"/>
          <w:color w:val="000000"/>
        </w:rPr>
        <w:t xml:space="preserve"> in order to familiarize them with the </w:t>
      </w:r>
      <w:r w:rsidR="00A53AD1" w:rsidRPr="00A53AD1">
        <w:rPr>
          <w:rFonts w:ascii="Corbel" w:hAnsi="Corbel" w:cs="Corbel"/>
          <w:color w:val="000000"/>
        </w:rPr>
        <w:t xml:space="preserve">necessity of climate change adaptation including “reactive” and “planned” measures </w:t>
      </w:r>
      <w:r w:rsidRPr="00A53AD1">
        <w:rPr>
          <w:rFonts w:ascii="Corbel" w:hAnsi="Corbel" w:cs="Corbel"/>
          <w:color w:val="000000"/>
        </w:rPr>
        <w:t>as well as to sh</w:t>
      </w:r>
      <w:r w:rsidR="00A53AD1" w:rsidRPr="00A53AD1">
        <w:rPr>
          <w:rFonts w:ascii="Corbel" w:hAnsi="Corbel" w:cs="Corbel"/>
          <w:color w:val="000000"/>
        </w:rPr>
        <w:t>are with them case studies</w:t>
      </w:r>
      <w:r w:rsidRPr="00A53AD1">
        <w:rPr>
          <w:rFonts w:ascii="Corbel" w:hAnsi="Corbel" w:cs="Corbel"/>
          <w:color w:val="000000"/>
        </w:rPr>
        <w:t xml:space="preserve"> of </w:t>
      </w:r>
      <w:r w:rsidR="00A53AD1" w:rsidRPr="00A53AD1">
        <w:rPr>
          <w:rFonts w:ascii="Corbel" w:hAnsi="Corbel" w:cs="Corbel"/>
          <w:color w:val="000000"/>
        </w:rPr>
        <w:t>climate change adaptation actions</w:t>
      </w:r>
      <w:r w:rsidRPr="00A53AD1">
        <w:rPr>
          <w:rFonts w:ascii="Corbel" w:hAnsi="Corbel" w:cs="Corbel"/>
          <w:color w:val="000000"/>
        </w:rPr>
        <w:t xml:space="preserve"> which could be reproduced in the context of the </w:t>
      </w:r>
      <w:proofErr w:type="spellStart"/>
      <w:r w:rsidRPr="00A53AD1">
        <w:rPr>
          <w:rFonts w:ascii="Corbel" w:hAnsi="Corbel" w:cs="Corbel"/>
          <w:color w:val="000000"/>
        </w:rPr>
        <w:t>Neum</w:t>
      </w:r>
      <w:proofErr w:type="spellEnd"/>
      <w:r w:rsidRPr="00A53AD1">
        <w:rPr>
          <w:rFonts w:ascii="Corbel" w:hAnsi="Corbel" w:cs="Corbel"/>
          <w:color w:val="000000"/>
        </w:rPr>
        <w:t xml:space="preserve"> Municipality.</w:t>
      </w:r>
    </w:p>
    <w:p w:rsidR="009D1289" w:rsidRDefault="009D1289" w:rsidP="009D1289">
      <w:pPr>
        <w:pStyle w:val="Default"/>
        <w:rPr>
          <w:sz w:val="22"/>
          <w:szCs w:val="22"/>
        </w:rPr>
      </w:pPr>
      <w:r>
        <w:rPr>
          <w:sz w:val="22"/>
          <w:szCs w:val="22"/>
        </w:rPr>
        <w:t xml:space="preserve">The consultant will: </w:t>
      </w:r>
    </w:p>
    <w:p w:rsidR="009D1289" w:rsidRDefault="009D1289" w:rsidP="009D1289">
      <w:pPr>
        <w:pStyle w:val="Default"/>
        <w:numPr>
          <w:ilvl w:val="0"/>
          <w:numId w:val="4"/>
        </w:numPr>
        <w:spacing w:after="40"/>
        <w:rPr>
          <w:sz w:val="22"/>
          <w:szCs w:val="22"/>
        </w:rPr>
      </w:pPr>
      <w:r>
        <w:rPr>
          <w:sz w:val="22"/>
          <w:szCs w:val="22"/>
        </w:rPr>
        <w:t xml:space="preserve">participate on the </w:t>
      </w:r>
      <w:r w:rsidR="008765DF">
        <w:rPr>
          <w:sz w:val="22"/>
          <w:szCs w:val="22"/>
        </w:rPr>
        <w:t xml:space="preserve">training </w:t>
      </w:r>
      <w:r>
        <w:rPr>
          <w:sz w:val="22"/>
          <w:szCs w:val="22"/>
        </w:rPr>
        <w:t xml:space="preserve">workshop, contribute with presentation and moderation, and report on the findings and proposals; </w:t>
      </w:r>
    </w:p>
    <w:p w:rsidR="009D1289" w:rsidRDefault="009D1289" w:rsidP="009D1289">
      <w:pPr>
        <w:pStyle w:val="Default"/>
        <w:numPr>
          <w:ilvl w:val="0"/>
          <w:numId w:val="4"/>
        </w:numPr>
        <w:spacing w:after="40"/>
        <w:rPr>
          <w:sz w:val="22"/>
          <w:szCs w:val="22"/>
        </w:rPr>
      </w:pPr>
      <w:r>
        <w:rPr>
          <w:sz w:val="22"/>
          <w:szCs w:val="22"/>
        </w:rPr>
        <w:t xml:space="preserve">prepare reports with conclusions of the consultations with stakeholders; </w:t>
      </w:r>
    </w:p>
    <w:p w:rsidR="009D1289" w:rsidRDefault="009D1289" w:rsidP="009D1289">
      <w:pPr>
        <w:pStyle w:val="Default"/>
        <w:numPr>
          <w:ilvl w:val="0"/>
          <w:numId w:val="4"/>
        </w:numPr>
        <w:spacing w:after="40"/>
        <w:jc w:val="both"/>
        <w:rPr>
          <w:sz w:val="22"/>
          <w:szCs w:val="22"/>
        </w:rPr>
      </w:pPr>
      <w:r>
        <w:rPr>
          <w:sz w:val="22"/>
          <w:szCs w:val="22"/>
        </w:rPr>
        <w:t xml:space="preserve">present the draft report “Strategic orientations for climate change adaptation of the Municipality of </w:t>
      </w:r>
      <w:proofErr w:type="spellStart"/>
      <w:r>
        <w:rPr>
          <w:sz w:val="22"/>
          <w:szCs w:val="22"/>
        </w:rPr>
        <w:t>Neum</w:t>
      </w:r>
      <w:proofErr w:type="spellEnd"/>
      <w:r>
        <w:rPr>
          <w:sz w:val="22"/>
          <w:szCs w:val="22"/>
        </w:rPr>
        <w:t xml:space="preserve">” to the CAMP Steering Committee; </w:t>
      </w:r>
    </w:p>
    <w:p w:rsidR="009D1289" w:rsidRDefault="009D1289" w:rsidP="009D1289">
      <w:pPr>
        <w:pStyle w:val="Default"/>
        <w:rPr>
          <w:sz w:val="22"/>
          <w:szCs w:val="22"/>
        </w:rPr>
      </w:pPr>
    </w:p>
    <w:p w:rsidR="008D18FB" w:rsidRDefault="009D1289" w:rsidP="0075444D">
      <w:pPr>
        <w:jc w:val="both"/>
        <w:rPr>
          <w:rFonts w:ascii="Corbel" w:hAnsi="Corbel" w:cs="Corbel"/>
          <w:color w:val="000000"/>
        </w:rPr>
      </w:pPr>
      <w:r w:rsidRPr="009D1289">
        <w:rPr>
          <w:rFonts w:ascii="Corbel" w:hAnsi="Corbel" w:cs="Corbel"/>
          <w:color w:val="000000"/>
        </w:rPr>
        <w:t>The activities will be implemented in close collaboration with the National Project Coordinator, PAP/RAC and relevant institutions.</w:t>
      </w:r>
    </w:p>
    <w:p w:rsidR="0075444D" w:rsidRDefault="0075444D" w:rsidP="0075444D">
      <w:pPr>
        <w:pStyle w:val="Default"/>
        <w:rPr>
          <w:sz w:val="22"/>
          <w:szCs w:val="22"/>
        </w:rPr>
      </w:pPr>
      <w:r>
        <w:rPr>
          <w:b/>
          <w:bCs/>
          <w:sz w:val="22"/>
          <w:szCs w:val="22"/>
        </w:rPr>
        <w:t xml:space="preserve">4. Outputs and deadlines </w:t>
      </w:r>
    </w:p>
    <w:p w:rsidR="0075444D" w:rsidRDefault="0075444D" w:rsidP="0075444D">
      <w:pPr>
        <w:pStyle w:val="Default"/>
        <w:rPr>
          <w:sz w:val="22"/>
          <w:szCs w:val="22"/>
        </w:rPr>
      </w:pPr>
      <w:r>
        <w:rPr>
          <w:sz w:val="22"/>
          <w:szCs w:val="22"/>
        </w:rPr>
        <w:t xml:space="preserve">The consultant will submit the following outputs: </w:t>
      </w:r>
    </w:p>
    <w:p w:rsidR="0075444D" w:rsidRDefault="0075444D" w:rsidP="0075444D">
      <w:pPr>
        <w:pStyle w:val="Default"/>
        <w:numPr>
          <w:ilvl w:val="0"/>
          <w:numId w:val="5"/>
        </w:numPr>
        <w:tabs>
          <w:tab w:val="left" w:pos="720"/>
          <w:tab w:val="left" w:pos="1080"/>
        </w:tabs>
        <w:spacing w:after="15"/>
        <w:ind w:left="990" w:hanging="630"/>
        <w:jc w:val="both"/>
        <w:rPr>
          <w:sz w:val="22"/>
          <w:szCs w:val="22"/>
        </w:rPr>
      </w:pPr>
      <w:r>
        <w:rPr>
          <w:sz w:val="22"/>
          <w:szCs w:val="22"/>
        </w:rPr>
        <w:t xml:space="preserve">a) The report entitled “Strategic orientations for climate change adaptation of the Municipality of </w:t>
      </w:r>
      <w:proofErr w:type="spellStart"/>
      <w:r>
        <w:rPr>
          <w:sz w:val="22"/>
          <w:szCs w:val="22"/>
        </w:rPr>
        <w:t>Neum</w:t>
      </w:r>
      <w:proofErr w:type="spellEnd"/>
      <w:r>
        <w:rPr>
          <w:sz w:val="22"/>
          <w:szCs w:val="22"/>
        </w:rPr>
        <w:t xml:space="preserve">” with action plan for its implementation; </w:t>
      </w:r>
    </w:p>
    <w:p w:rsidR="0075444D" w:rsidRDefault="008765DF" w:rsidP="0075444D">
      <w:pPr>
        <w:pStyle w:val="Default"/>
        <w:numPr>
          <w:ilvl w:val="0"/>
          <w:numId w:val="5"/>
        </w:numPr>
        <w:jc w:val="both"/>
        <w:rPr>
          <w:sz w:val="22"/>
          <w:szCs w:val="22"/>
        </w:rPr>
      </w:pPr>
      <w:proofErr w:type="gramStart"/>
      <w:r>
        <w:rPr>
          <w:sz w:val="22"/>
          <w:szCs w:val="22"/>
        </w:rPr>
        <w:t>b</w:t>
      </w:r>
      <w:proofErr w:type="gramEnd"/>
      <w:r w:rsidR="0075444D">
        <w:rPr>
          <w:sz w:val="22"/>
          <w:szCs w:val="22"/>
        </w:rPr>
        <w:t xml:space="preserve"> Reports of the consultation meetings with the stakeholders and training material. </w:t>
      </w:r>
    </w:p>
    <w:p w:rsidR="0075444D" w:rsidRDefault="0075444D" w:rsidP="0075444D">
      <w:pPr>
        <w:pStyle w:val="Default"/>
        <w:rPr>
          <w:sz w:val="22"/>
          <w:szCs w:val="22"/>
        </w:rPr>
      </w:pPr>
    </w:p>
    <w:p w:rsidR="0075444D" w:rsidRDefault="0075444D" w:rsidP="0075444D">
      <w:pPr>
        <w:pStyle w:val="Default"/>
        <w:jc w:val="both"/>
        <w:rPr>
          <w:sz w:val="22"/>
          <w:szCs w:val="22"/>
        </w:rPr>
      </w:pPr>
      <w:r>
        <w:rPr>
          <w:sz w:val="22"/>
          <w:szCs w:val="22"/>
        </w:rPr>
        <w:t xml:space="preserve">The draft outputs should be submitted </w:t>
      </w:r>
      <w:r w:rsidRPr="000C4036">
        <w:rPr>
          <w:sz w:val="22"/>
          <w:szCs w:val="22"/>
        </w:rPr>
        <w:t>8 months</w:t>
      </w:r>
      <w:r>
        <w:rPr>
          <w:sz w:val="22"/>
          <w:szCs w:val="22"/>
        </w:rPr>
        <w:t xml:space="preserve"> after the signature of the contract. Final reports should be submitted </w:t>
      </w:r>
      <w:r w:rsidRPr="000C4036">
        <w:rPr>
          <w:sz w:val="22"/>
          <w:szCs w:val="22"/>
        </w:rPr>
        <w:t>1</w:t>
      </w:r>
      <w:r w:rsidR="00774F6B">
        <w:rPr>
          <w:sz w:val="22"/>
          <w:szCs w:val="22"/>
        </w:rPr>
        <w:t>0</w:t>
      </w:r>
      <w:r w:rsidRPr="000C4036">
        <w:rPr>
          <w:sz w:val="22"/>
          <w:szCs w:val="22"/>
        </w:rPr>
        <w:t xml:space="preserve"> months</w:t>
      </w:r>
      <w:r>
        <w:rPr>
          <w:sz w:val="22"/>
          <w:szCs w:val="22"/>
        </w:rPr>
        <w:t xml:space="preserve"> after the signature of the contract. </w:t>
      </w:r>
    </w:p>
    <w:p w:rsidR="0075444D" w:rsidRDefault="0075444D" w:rsidP="0075444D">
      <w:pPr>
        <w:pStyle w:val="Default"/>
        <w:rPr>
          <w:b/>
          <w:bCs/>
          <w:sz w:val="22"/>
          <w:szCs w:val="22"/>
        </w:rPr>
      </w:pPr>
    </w:p>
    <w:p w:rsidR="0075444D" w:rsidRDefault="0075444D" w:rsidP="0075444D">
      <w:pPr>
        <w:pStyle w:val="Default"/>
        <w:rPr>
          <w:sz w:val="22"/>
          <w:szCs w:val="22"/>
        </w:rPr>
      </w:pPr>
      <w:r>
        <w:rPr>
          <w:b/>
          <w:bCs/>
          <w:sz w:val="22"/>
          <w:szCs w:val="22"/>
        </w:rPr>
        <w:t xml:space="preserve">5. Job requirements </w:t>
      </w:r>
    </w:p>
    <w:p w:rsidR="0075444D" w:rsidRDefault="0075444D" w:rsidP="0075444D">
      <w:pPr>
        <w:pStyle w:val="Default"/>
        <w:rPr>
          <w:sz w:val="22"/>
          <w:szCs w:val="22"/>
        </w:rPr>
      </w:pPr>
      <w:r>
        <w:rPr>
          <w:sz w:val="22"/>
          <w:szCs w:val="22"/>
        </w:rPr>
        <w:t xml:space="preserve">The consultant should possess the following general qualifications and professional experience: </w:t>
      </w:r>
    </w:p>
    <w:p w:rsidR="0075444D" w:rsidRDefault="0075444D" w:rsidP="0075444D">
      <w:pPr>
        <w:pStyle w:val="Default"/>
        <w:rPr>
          <w:sz w:val="22"/>
          <w:szCs w:val="22"/>
        </w:rPr>
      </w:pPr>
    </w:p>
    <w:p w:rsidR="0075444D" w:rsidRDefault="0075444D" w:rsidP="0075444D">
      <w:pPr>
        <w:pStyle w:val="Default"/>
        <w:numPr>
          <w:ilvl w:val="0"/>
          <w:numId w:val="7"/>
        </w:numPr>
        <w:rPr>
          <w:sz w:val="22"/>
          <w:szCs w:val="22"/>
        </w:rPr>
      </w:pPr>
      <w:r>
        <w:rPr>
          <w:sz w:val="22"/>
          <w:szCs w:val="22"/>
        </w:rPr>
        <w:t xml:space="preserve">University degree in one of the following fields: natural or technical sciences, master or PhD degree will be favored. </w:t>
      </w:r>
    </w:p>
    <w:p w:rsidR="0075444D" w:rsidRDefault="0075444D" w:rsidP="0075444D">
      <w:pPr>
        <w:pStyle w:val="Default"/>
        <w:numPr>
          <w:ilvl w:val="0"/>
          <w:numId w:val="7"/>
        </w:numPr>
        <w:rPr>
          <w:sz w:val="22"/>
          <w:szCs w:val="22"/>
        </w:rPr>
      </w:pPr>
      <w:r>
        <w:rPr>
          <w:sz w:val="22"/>
          <w:szCs w:val="22"/>
        </w:rPr>
        <w:t xml:space="preserve">At least </w:t>
      </w:r>
      <w:r w:rsidR="000C4036">
        <w:rPr>
          <w:sz w:val="22"/>
          <w:szCs w:val="22"/>
        </w:rPr>
        <w:t>5</w:t>
      </w:r>
      <w:bookmarkStart w:id="0" w:name="_GoBack"/>
      <w:bookmarkEnd w:id="0"/>
      <w:r>
        <w:rPr>
          <w:sz w:val="22"/>
          <w:szCs w:val="22"/>
        </w:rPr>
        <w:t xml:space="preserve"> years of experience in working on the projects related to climate changes. </w:t>
      </w:r>
    </w:p>
    <w:p w:rsidR="0075444D" w:rsidRDefault="0075444D" w:rsidP="0075444D">
      <w:pPr>
        <w:pStyle w:val="Default"/>
        <w:numPr>
          <w:ilvl w:val="0"/>
          <w:numId w:val="7"/>
        </w:numPr>
        <w:rPr>
          <w:sz w:val="22"/>
          <w:szCs w:val="22"/>
        </w:rPr>
      </w:pPr>
      <w:r>
        <w:rPr>
          <w:sz w:val="22"/>
          <w:szCs w:val="22"/>
        </w:rPr>
        <w:t xml:space="preserve">Experience in participating in international cooperation projects. </w:t>
      </w:r>
    </w:p>
    <w:p w:rsidR="0075444D" w:rsidRDefault="0075444D" w:rsidP="0075444D">
      <w:pPr>
        <w:pStyle w:val="Default"/>
        <w:numPr>
          <w:ilvl w:val="0"/>
          <w:numId w:val="7"/>
        </w:numPr>
        <w:rPr>
          <w:sz w:val="22"/>
          <w:szCs w:val="22"/>
        </w:rPr>
      </w:pPr>
      <w:r>
        <w:rPr>
          <w:sz w:val="22"/>
          <w:szCs w:val="22"/>
        </w:rPr>
        <w:t xml:space="preserve">Fluency in one of the three official languages used in Bosnia and Herzegovina, and in English. </w:t>
      </w:r>
    </w:p>
    <w:p w:rsidR="00C01EA0" w:rsidRDefault="0075444D" w:rsidP="0075444D">
      <w:pPr>
        <w:pStyle w:val="ListParagraph"/>
        <w:numPr>
          <w:ilvl w:val="0"/>
          <w:numId w:val="7"/>
        </w:numPr>
        <w:rPr>
          <w:rFonts w:ascii="Corbel" w:hAnsi="Corbel" w:cs="Corbel"/>
        </w:rPr>
      </w:pPr>
      <w:r>
        <w:t>Very good interpersonal and communications skills.</w:t>
      </w:r>
    </w:p>
    <w:p w:rsidR="00C01EA0" w:rsidRPr="00C01EA0" w:rsidRDefault="00C01EA0" w:rsidP="00C01EA0">
      <w:pPr>
        <w:autoSpaceDE w:val="0"/>
        <w:autoSpaceDN w:val="0"/>
        <w:adjustRightInd w:val="0"/>
        <w:spacing w:after="0" w:line="240" w:lineRule="auto"/>
        <w:rPr>
          <w:rFonts w:ascii="Corbel" w:hAnsi="Corbel" w:cs="Corbel"/>
          <w:color w:val="000000"/>
          <w:sz w:val="23"/>
          <w:szCs w:val="23"/>
        </w:rPr>
      </w:pPr>
      <w:r w:rsidRPr="00C01EA0">
        <w:rPr>
          <w:rFonts w:ascii="Corbel" w:hAnsi="Corbel" w:cs="Corbel"/>
          <w:b/>
          <w:bCs/>
          <w:color w:val="000000"/>
          <w:sz w:val="23"/>
          <w:szCs w:val="23"/>
        </w:rPr>
        <w:t xml:space="preserve">6. Remuneration </w:t>
      </w:r>
    </w:p>
    <w:p w:rsidR="00F20357" w:rsidRDefault="00C01EA0" w:rsidP="00F20357">
      <w:pPr>
        <w:autoSpaceDE w:val="0"/>
        <w:autoSpaceDN w:val="0"/>
        <w:adjustRightInd w:val="0"/>
        <w:spacing w:after="0" w:line="240" w:lineRule="auto"/>
        <w:jc w:val="both"/>
        <w:rPr>
          <w:rFonts w:ascii="Corbel" w:hAnsi="Corbel" w:cs="Corbel"/>
          <w:color w:val="000000"/>
        </w:rPr>
      </w:pPr>
      <w:r w:rsidRPr="00C01EA0">
        <w:rPr>
          <w:rFonts w:ascii="Corbel" w:hAnsi="Corbel" w:cs="Corbel"/>
          <w:color w:val="000000"/>
        </w:rPr>
        <w:t xml:space="preserve">For the delivery of the Outputs the consultant will be remunerated with the amount of 10.000 </w:t>
      </w:r>
      <w:proofErr w:type="spellStart"/>
      <w:r w:rsidRPr="00C01EA0">
        <w:rPr>
          <w:rFonts w:ascii="Corbel" w:hAnsi="Corbel" w:cs="Corbel"/>
          <w:color w:val="000000"/>
        </w:rPr>
        <w:t>Eur</w:t>
      </w:r>
      <w:proofErr w:type="spellEnd"/>
      <w:r w:rsidRPr="00C01EA0">
        <w:rPr>
          <w:rFonts w:ascii="Corbel" w:hAnsi="Corbel" w:cs="Corbel"/>
          <w:color w:val="000000"/>
        </w:rPr>
        <w:t xml:space="preserve"> gross. Payment will be made after the clearance by PAP/RAC. The reports should be submitted in English and in one of the official languages in BH, in Word format.</w:t>
      </w:r>
    </w:p>
    <w:p w:rsidR="00F20357" w:rsidRDefault="00F20357" w:rsidP="00F20357">
      <w:pPr>
        <w:autoSpaceDE w:val="0"/>
        <w:autoSpaceDN w:val="0"/>
        <w:adjustRightInd w:val="0"/>
        <w:spacing w:after="0" w:line="240" w:lineRule="auto"/>
        <w:jc w:val="both"/>
        <w:rPr>
          <w:rFonts w:ascii="Corbel" w:hAnsi="Corbel" w:cs="Corbel"/>
          <w:color w:val="000000"/>
        </w:rPr>
      </w:pPr>
    </w:p>
    <w:tbl>
      <w:tblPr>
        <w:tblStyle w:val="TableGrid"/>
        <w:tblW w:w="0" w:type="auto"/>
        <w:tblLook w:val="04A0"/>
      </w:tblPr>
      <w:tblGrid>
        <w:gridCol w:w="5598"/>
        <w:gridCol w:w="1980"/>
        <w:gridCol w:w="1998"/>
      </w:tblGrid>
      <w:tr w:rsidR="00F20357" w:rsidTr="00283443">
        <w:tc>
          <w:tcPr>
            <w:tcW w:w="5598" w:type="dxa"/>
          </w:tcPr>
          <w:p w:rsidR="00F20357" w:rsidRDefault="00F20357" w:rsidP="00F20357">
            <w:pPr>
              <w:autoSpaceDE w:val="0"/>
              <w:autoSpaceDN w:val="0"/>
              <w:adjustRightInd w:val="0"/>
              <w:jc w:val="both"/>
              <w:rPr>
                <w:rFonts w:ascii="Corbel" w:hAnsi="Corbel" w:cs="Corbel"/>
                <w:color w:val="000000"/>
              </w:rPr>
            </w:pPr>
            <w:r>
              <w:rPr>
                <w:rFonts w:ascii="Corbel" w:hAnsi="Corbel" w:cs="Corbel"/>
                <w:color w:val="000000"/>
              </w:rPr>
              <w:t>outputs</w:t>
            </w:r>
          </w:p>
        </w:tc>
        <w:tc>
          <w:tcPr>
            <w:tcW w:w="3978" w:type="dxa"/>
            <w:gridSpan w:val="2"/>
          </w:tcPr>
          <w:p w:rsidR="00F20357" w:rsidRDefault="00F20357" w:rsidP="00F20357">
            <w:pPr>
              <w:autoSpaceDE w:val="0"/>
              <w:autoSpaceDN w:val="0"/>
              <w:adjustRightInd w:val="0"/>
              <w:jc w:val="both"/>
              <w:rPr>
                <w:rFonts w:ascii="Corbel" w:hAnsi="Corbel" w:cs="Corbel"/>
                <w:color w:val="000000"/>
              </w:rPr>
            </w:pPr>
            <w:r>
              <w:rPr>
                <w:rFonts w:ascii="Corbel" w:hAnsi="Corbel" w:cs="Corbel"/>
                <w:color w:val="000000"/>
              </w:rPr>
              <w:t xml:space="preserve">Installment (EUR) </w:t>
            </w:r>
          </w:p>
        </w:tc>
      </w:tr>
      <w:tr w:rsidR="00F20357" w:rsidTr="00F20357">
        <w:tc>
          <w:tcPr>
            <w:tcW w:w="5598" w:type="dxa"/>
          </w:tcPr>
          <w:p w:rsidR="00F20357" w:rsidRDefault="00F20357" w:rsidP="00F20357">
            <w:pPr>
              <w:autoSpaceDE w:val="0"/>
              <w:autoSpaceDN w:val="0"/>
              <w:adjustRightInd w:val="0"/>
              <w:jc w:val="both"/>
              <w:rPr>
                <w:rFonts w:ascii="Corbel" w:hAnsi="Corbel" w:cs="Corbel"/>
                <w:color w:val="000000"/>
              </w:rPr>
            </w:pPr>
            <w:r>
              <w:rPr>
                <w:rFonts w:ascii="Corbel" w:hAnsi="Corbel" w:cs="Corbel"/>
                <w:color w:val="000000"/>
              </w:rPr>
              <w:t>Report of the consultation meetings with the stakeholders and training</w:t>
            </w:r>
            <w:r w:rsidR="00774F6B">
              <w:rPr>
                <w:rFonts w:ascii="Corbel" w:hAnsi="Corbel" w:cs="Corbel"/>
                <w:color w:val="000000"/>
              </w:rPr>
              <w:t xml:space="preserve"> workshop</w:t>
            </w:r>
          </w:p>
        </w:tc>
        <w:tc>
          <w:tcPr>
            <w:tcW w:w="1980" w:type="dxa"/>
          </w:tcPr>
          <w:p w:rsidR="00F20357" w:rsidRDefault="00F20357" w:rsidP="004C3F08">
            <w:pPr>
              <w:autoSpaceDE w:val="0"/>
              <w:autoSpaceDN w:val="0"/>
              <w:adjustRightInd w:val="0"/>
              <w:jc w:val="center"/>
              <w:rPr>
                <w:rFonts w:ascii="Corbel" w:hAnsi="Corbel" w:cs="Corbel"/>
                <w:color w:val="000000"/>
              </w:rPr>
            </w:pPr>
            <w:r>
              <w:rPr>
                <w:rFonts w:ascii="Corbel" w:hAnsi="Corbel" w:cs="Corbel"/>
                <w:color w:val="000000"/>
              </w:rPr>
              <w:t>3,000.00</w:t>
            </w:r>
          </w:p>
        </w:tc>
        <w:tc>
          <w:tcPr>
            <w:tcW w:w="1998" w:type="dxa"/>
          </w:tcPr>
          <w:p w:rsidR="00F20357" w:rsidRDefault="00F20357" w:rsidP="004C3F08">
            <w:pPr>
              <w:autoSpaceDE w:val="0"/>
              <w:autoSpaceDN w:val="0"/>
              <w:adjustRightInd w:val="0"/>
              <w:jc w:val="center"/>
              <w:rPr>
                <w:rFonts w:ascii="Corbel" w:hAnsi="Corbel" w:cs="Corbel"/>
                <w:color w:val="000000"/>
              </w:rPr>
            </w:pPr>
            <w:r>
              <w:rPr>
                <w:rFonts w:ascii="Corbel" w:hAnsi="Corbel" w:cs="Corbel"/>
                <w:color w:val="000000"/>
              </w:rPr>
              <w:t>30%</w:t>
            </w:r>
          </w:p>
        </w:tc>
      </w:tr>
      <w:tr w:rsidR="00F20357" w:rsidTr="00F20357">
        <w:tc>
          <w:tcPr>
            <w:tcW w:w="5598" w:type="dxa"/>
          </w:tcPr>
          <w:p w:rsidR="00F20357" w:rsidRDefault="00F20357" w:rsidP="00F20357">
            <w:pPr>
              <w:autoSpaceDE w:val="0"/>
              <w:autoSpaceDN w:val="0"/>
              <w:adjustRightInd w:val="0"/>
              <w:jc w:val="both"/>
              <w:rPr>
                <w:rFonts w:ascii="Corbel" w:hAnsi="Corbel" w:cs="Corbel"/>
                <w:color w:val="000000"/>
              </w:rPr>
            </w:pPr>
            <w:r>
              <w:rPr>
                <w:rFonts w:ascii="Corbel" w:hAnsi="Corbel" w:cs="Corbel"/>
                <w:color w:val="000000"/>
              </w:rPr>
              <w:t xml:space="preserve">Draft report </w:t>
            </w:r>
            <w:r w:rsidRPr="00F20357">
              <w:rPr>
                <w:rFonts w:ascii="Corbel" w:hAnsi="Corbel" w:cs="Corbel"/>
                <w:color w:val="000000"/>
              </w:rPr>
              <w:t xml:space="preserve">Strategic orientations for climate change adaptation of the Municipality of </w:t>
            </w:r>
            <w:proofErr w:type="spellStart"/>
            <w:r w:rsidRPr="00F20357">
              <w:rPr>
                <w:rFonts w:ascii="Corbel" w:hAnsi="Corbel" w:cs="Corbel"/>
                <w:color w:val="000000"/>
              </w:rPr>
              <w:t>Neum</w:t>
            </w:r>
            <w:proofErr w:type="spellEnd"/>
            <w:r w:rsidRPr="00F20357">
              <w:rPr>
                <w:rFonts w:ascii="Corbel" w:hAnsi="Corbel" w:cs="Corbel"/>
                <w:color w:val="000000"/>
              </w:rPr>
              <w:t xml:space="preserve"> with action plan for its implementation</w:t>
            </w:r>
          </w:p>
        </w:tc>
        <w:tc>
          <w:tcPr>
            <w:tcW w:w="1980" w:type="dxa"/>
          </w:tcPr>
          <w:p w:rsidR="00F20357" w:rsidRDefault="00F20357" w:rsidP="004C3F08">
            <w:pPr>
              <w:autoSpaceDE w:val="0"/>
              <w:autoSpaceDN w:val="0"/>
              <w:adjustRightInd w:val="0"/>
              <w:jc w:val="center"/>
              <w:rPr>
                <w:rFonts w:ascii="Corbel" w:hAnsi="Corbel" w:cs="Corbel"/>
                <w:color w:val="000000"/>
              </w:rPr>
            </w:pPr>
            <w:r>
              <w:rPr>
                <w:rFonts w:ascii="Corbel" w:hAnsi="Corbel" w:cs="Corbel"/>
                <w:color w:val="000000"/>
              </w:rPr>
              <w:t>5,000.00</w:t>
            </w:r>
          </w:p>
        </w:tc>
        <w:tc>
          <w:tcPr>
            <w:tcW w:w="1998" w:type="dxa"/>
          </w:tcPr>
          <w:p w:rsidR="00F20357" w:rsidRDefault="00F20357" w:rsidP="004C3F08">
            <w:pPr>
              <w:autoSpaceDE w:val="0"/>
              <w:autoSpaceDN w:val="0"/>
              <w:adjustRightInd w:val="0"/>
              <w:jc w:val="center"/>
              <w:rPr>
                <w:rFonts w:ascii="Corbel" w:hAnsi="Corbel" w:cs="Corbel"/>
                <w:color w:val="000000"/>
              </w:rPr>
            </w:pPr>
            <w:r>
              <w:rPr>
                <w:rFonts w:ascii="Corbel" w:hAnsi="Corbel" w:cs="Corbel"/>
                <w:color w:val="000000"/>
              </w:rPr>
              <w:t>50%</w:t>
            </w:r>
          </w:p>
        </w:tc>
      </w:tr>
      <w:tr w:rsidR="00F20357" w:rsidTr="00F20357">
        <w:tc>
          <w:tcPr>
            <w:tcW w:w="5598" w:type="dxa"/>
          </w:tcPr>
          <w:p w:rsidR="00F20357" w:rsidRDefault="00F20357" w:rsidP="00F20357">
            <w:pPr>
              <w:autoSpaceDE w:val="0"/>
              <w:autoSpaceDN w:val="0"/>
              <w:adjustRightInd w:val="0"/>
              <w:jc w:val="both"/>
              <w:rPr>
                <w:rFonts w:ascii="Corbel" w:hAnsi="Corbel" w:cs="Corbel"/>
                <w:color w:val="000000"/>
              </w:rPr>
            </w:pPr>
            <w:r>
              <w:rPr>
                <w:rFonts w:ascii="Corbel" w:hAnsi="Corbel" w:cs="Corbel"/>
                <w:color w:val="000000"/>
              </w:rPr>
              <w:t xml:space="preserve">Final report </w:t>
            </w:r>
            <w:r w:rsidRPr="00F20357">
              <w:rPr>
                <w:rFonts w:ascii="Corbel" w:hAnsi="Corbel" w:cs="Corbel"/>
                <w:color w:val="000000"/>
              </w:rPr>
              <w:t xml:space="preserve">Strategic orientations for climate change adaptation of the Municipality of </w:t>
            </w:r>
            <w:proofErr w:type="spellStart"/>
            <w:r w:rsidRPr="00F20357">
              <w:rPr>
                <w:rFonts w:ascii="Corbel" w:hAnsi="Corbel" w:cs="Corbel"/>
                <w:color w:val="000000"/>
              </w:rPr>
              <w:t>Neum</w:t>
            </w:r>
            <w:proofErr w:type="spellEnd"/>
            <w:r w:rsidRPr="00F20357">
              <w:rPr>
                <w:rFonts w:ascii="Corbel" w:hAnsi="Corbel" w:cs="Corbel"/>
                <w:color w:val="000000"/>
              </w:rPr>
              <w:t xml:space="preserve"> with action plan for its implementation</w:t>
            </w:r>
          </w:p>
        </w:tc>
        <w:tc>
          <w:tcPr>
            <w:tcW w:w="1980" w:type="dxa"/>
          </w:tcPr>
          <w:p w:rsidR="00F20357" w:rsidRDefault="00F20357" w:rsidP="004C3F08">
            <w:pPr>
              <w:autoSpaceDE w:val="0"/>
              <w:autoSpaceDN w:val="0"/>
              <w:adjustRightInd w:val="0"/>
              <w:jc w:val="center"/>
              <w:rPr>
                <w:rFonts w:ascii="Corbel" w:hAnsi="Corbel" w:cs="Corbel"/>
                <w:color w:val="000000"/>
              </w:rPr>
            </w:pPr>
            <w:r>
              <w:rPr>
                <w:rFonts w:ascii="Corbel" w:hAnsi="Corbel" w:cs="Corbel"/>
                <w:color w:val="000000"/>
              </w:rPr>
              <w:t>2,000.00</w:t>
            </w:r>
          </w:p>
        </w:tc>
        <w:tc>
          <w:tcPr>
            <w:tcW w:w="1998" w:type="dxa"/>
          </w:tcPr>
          <w:p w:rsidR="00F20357" w:rsidRDefault="00F20357" w:rsidP="004C3F08">
            <w:pPr>
              <w:autoSpaceDE w:val="0"/>
              <w:autoSpaceDN w:val="0"/>
              <w:adjustRightInd w:val="0"/>
              <w:jc w:val="center"/>
              <w:rPr>
                <w:rFonts w:ascii="Corbel" w:hAnsi="Corbel" w:cs="Corbel"/>
                <w:color w:val="000000"/>
              </w:rPr>
            </w:pPr>
            <w:r>
              <w:rPr>
                <w:rFonts w:ascii="Corbel" w:hAnsi="Corbel" w:cs="Corbel"/>
                <w:color w:val="000000"/>
              </w:rPr>
              <w:t>20%</w:t>
            </w:r>
          </w:p>
        </w:tc>
      </w:tr>
    </w:tbl>
    <w:p w:rsidR="00F20357" w:rsidRDefault="00F20357" w:rsidP="00F20357">
      <w:pPr>
        <w:autoSpaceDE w:val="0"/>
        <w:autoSpaceDN w:val="0"/>
        <w:adjustRightInd w:val="0"/>
        <w:spacing w:after="0" w:line="240" w:lineRule="auto"/>
        <w:jc w:val="both"/>
        <w:rPr>
          <w:rFonts w:ascii="Corbel" w:hAnsi="Corbel" w:cs="Corbel"/>
          <w:color w:val="000000"/>
        </w:rPr>
      </w:pPr>
    </w:p>
    <w:p w:rsidR="00F20357" w:rsidRPr="00F20357" w:rsidRDefault="00F20357" w:rsidP="00F20357">
      <w:pPr>
        <w:autoSpaceDE w:val="0"/>
        <w:autoSpaceDN w:val="0"/>
        <w:adjustRightInd w:val="0"/>
        <w:spacing w:after="0" w:line="240" w:lineRule="auto"/>
        <w:rPr>
          <w:rFonts w:ascii="Corbel" w:hAnsi="Corbel" w:cs="Corbel"/>
          <w:color w:val="000000"/>
        </w:rPr>
      </w:pPr>
      <w:r w:rsidRPr="00F20357">
        <w:rPr>
          <w:rFonts w:ascii="Corbel" w:hAnsi="Corbel" w:cs="Corbel"/>
          <w:b/>
          <w:bCs/>
          <w:color w:val="000000"/>
        </w:rPr>
        <w:t xml:space="preserve">7. Application </w:t>
      </w:r>
    </w:p>
    <w:p w:rsidR="00F20357" w:rsidRDefault="00F20357" w:rsidP="00F20357">
      <w:pPr>
        <w:autoSpaceDE w:val="0"/>
        <w:autoSpaceDN w:val="0"/>
        <w:adjustRightInd w:val="0"/>
        <w:spacing w:after="0" w:line="240" w:lineRule="auto"/>
        <w:rPr>
          <w:rFonts w:ascii="Corbel" w:hAnsi="Corbel" w:cs="Corbel"/>
          <w:color w:val="000000"/>
        </w:rPr>
      </w:pPr>
      <w:r w:rsidRPr="00F20357">
        <w:rPr>
          <w:rFonts w:ascii="Corbel" w:hAnsi="Corbel" w:cs="Corbel"/>
          <w:color w:val="000000"/>
        </w:rPr>
        <w:t>Applicants are required to submit the following:</w:t>
      </w:r>
    </w:p>
    <w:p w:rsidR="00F20357" w:rsidRPr="00F20357" w:rsidRDefault="00F20357" w:rsidP="00F20357">
      <w:pPr>
        <w:autoSpaceDE w:val="0"/>
        <w:autoSpaceDN w:val="0"/>
        <w:adjustRightInd w:val="0"/>
        <w:spacing w:after="0" w:line="240" w:lineRule="auto"/>
        <w:rPr>
          <w:rFonts w:ascii="Corbel" w:hAnsi="Corbel" w:cs="Corbel"/>
          <w:color w:val="000000"/>
        </w:rPr>
      </w:pPr>
    </w:p>
    <w:p w:rsidR="00F20357" w:rsidRPr="00F20357" w:rsidRDefault="00F20357" w:rsidP="00F20357">
      <w:pPr>
        <w:pStyle w:val="ListParagraph"/>
        <w:numPr>
          <w:ilvl w:val="0"/>
          <w:numId w:val="2"/>
        </w:numPr>
        <w:autoSpaceDE w:val="0"/>
        <w:autoSpaceDN w:val="0"/>
        <w:adjustRightInd w:val="0"/>
        <w:spacing w:after="0" w:line="240" w:lineRule="auto"/>
        <w:rPr>
          <w:rFonts w:ascii="Corbel" w:hAnsi="Corbel" w:cs="Corbel"/>
          <w:color w:val="000000"/>
        </w:rPr>
      </w:pPr>
      <w:r w:rsidRPr="00F20357">
        <w:rPr>
          <w:rFonts w:ascii="Corbel" w:hAnsi="Corbel" w:cs="Corbel"/>
          <w:color w:val="000000"/>
        </w:rPr>
        <w:t xml:space="preserve">Statement of interest (maximum two pages) </w:t>
      </w:r>
    </w:p>
    <w:p w:rsidR="00F20357" w:rsidRPr="00F20357" w:rsidRDefault="00F20357" w:rsidP="00F20357">
      <w:pPr>
        <w:pStyle w:val="ListParagraph"/>
        <w:numPr>
          <w:ilvl w:val="0"/>
          <w:numId w:val="2"/>
        </w:numPr>
        <w:autoSpaceDE w:val="0"/>
        <w:autoSpaceDN w:val="0"/>
        <w:adjustRightInd w:val="0"/>
        <w:spacing w:after="0" w:line="240" w:lineRule="auto"/>
        <w:rPr>
          <w:rFonts w:ascii="Corbel" w:hAnsi="Corbel" w:cs="Corbel"/>
          <w:color w:val="000000"/>
        </w:rPr>
      </w:pPr>
      <w:r w:rsidRPr="00F20357">
        <w:rPr>
          <w:rFonts w:ascii="Corbel" w:hAnsi="Corbel" w:cs="Corbel"/>
          <w:color w:val="000000"/>
        </w:rPr>
        <w:t xml:space="preserve">CV as a proof of job requirements </w:t>
      </w:r>
    </w:p>
    <w:p w:rsidR="00F20357" w:rsidRDefault="00F20357" w:rsidP="00F20357">
      <w:pPr>
        <w:spacing w:after="0"/>
        <w:rPr>
          <w:rFonts w:ascii="Corbel" w:hAnsi="Corbel" w:cs="Corbel"/>
        </w:rPr>
      </w:pPr>
    </w:p>
    <w:p w:rsidR="00F20357" w:rsidRPr="00F20357" w:rsidRDefault="00F20357" w:rsidP="00F20357">
      <w:pPr>
        <w:autoSpaceDE w:val="0"/>
        <w:autoSpaceDN w:val="0"/>
        <w:adjustRightInd w:val="0"/>
        <w:spacing w:after="0" w:line="240" w:lineRule="auto"/>
        <w:rPr>
          <w:rFonts w:ascii="Corbel" w:hAnsi="Corbel" w:cs="Corbel"/>
          <w:color w:val="000000"/>
        </w:rPr>
      </w:pPr>
      <w:r w:rsidRPr="00F20357">
        <w:rPr>
          <w:rFonts w:ascii="Corbel" w:hAnsi="Corbel" w:cs="Corbel"/>
          <w:b/>
          <w:bCs/>
          <w:color w:val="000000"/>
        </w:rPr>
        <w:t xml:space="preserve">8. Evaluation of Proposals </w:t>
      </w:r>
    </w:p>
    <w:p w:rsidR="00F20357" w:rsidRDefault="00F20357" w:rsidP="00F20357">
      <w:pPr>
        <w:spacing w:after="0"/>
        <w:rPr>
          <w:rFonts w:ascii="Corbel" w:hAnsi="Corbel" w:cs="Corbel"/>
          <w:color w:val="000000"/>
        </w:rPr>
      </w:pPr>
    </w:p>
    <w:p w:rsidR="00F20357" w:rsidRDefault="00F20357" w:rsidP="00F20357">
      <w:pPr>
        <w:spacing w:after="0"/>
        <w:rPr>
          <w:rFonts w:ascii="Corbel" w:hAnsi="Corbel" w:cs="Corbel"/>
          <w:color w:val="000000"/>
        </w:rPr>
      </w:pPr>
      <w:r w:rsidRPr="00F20357">
        <w:rPr>
          <w:rFonts w:ascii="Corbel" w:hAnsi="Corbel" w:cs="Corbel"/>
          <w:color w:val="000000"/>
        </w:rPr>
        <w:t>The proposals will be assessed according to the following criteria:</w:t>
      </w:r>
    </w:p>
    <w:tbl>
      <w:tblPr>
        <w:tblStyle w:val="TableGrid"/>
        <w:tblW w:w="0" w:type="auto"/>
        <w:tblLook w:val="04A0"/>
      </w:tblPr>
      <w:tblGrid>
        <w:gridCol w:w="648"/>
        <w:gridCol w:w="5736"/>
        <w:gridCol w:w="3192"/>
      </w:tblGrid>
      <w:tr w:rsidR="00F20357" w:rsidTr="00F20357">
        <w:tc>
          <w:tcPr>
            <w:tcW w:w="648" w:type="dxa"/>
          </w:tcPr>
          <w:p w:rsidR="00F20357" w:rsidRDefault="00F20357" w:rsidP="00F20357">
            <w:pPr>
              <w:rPr>
                <w:rFonts w:ascii="Corbel" w:hAnsi="Corbel" w:cs="Corbel"/>
                <w:color w:val="000000"/>
              </w:rPr>
            </w:pPr>
          </w:p>
        </w:tc>
        <w:tc>
          <w:tcPr>
            <w:tcW w:w="5736" w:type="dxa"/>
          </w:tcPr>
          <w:p w:rsidR="00F20357" w:rsidRDefault="00F20357" w:rsidP="00F20357">
            <w:pPr>
              <w:jc w:val="center"/>
              <w:rPr>
                <w:rFonts w:ascii="Corbel" w:hAnsi="Corbel" w:cs="Corbel"/>
                <w:color w:val="000000"/>
              </w:rPr>
            </w:pPr>
            <w:r>
              <w:rPr>
                <w:rFonts w:ascii="Corbel" w:hAnsi="Corbel" w:cs="Corbel"/>
                <w:color w:val="000000"/>
              </w:rPr>
              <w:t>Criterion</w:t>
            </w:r>
          </w:p>
        </w:tc>
        <w:tc>
          <w:tcPr>
            <w:tcW w:w="3192" w:type="dxa"/>
          </w:tcPr>
          <w:p w:rsidR="00F20357" w:rsidRDefault="00F20357" w:rsidP="00F20357">
            <w:pPr>
              <w:jc w:val="center"/>
              <w:rPr>
                <w:rFonts w:ascii="Corbel" w:hAnsi="Corbel" w:cs="Corbel"/>
                <w:color w:val="000000"/>
              </w:rPr>
            </w:pPr>
            <w:r>
              <w:rPr>
                <w:rFonts w:ascii="Corbel" w:hAnsi="Corbel" w:cs="Corbel"/>
                <w:color w:val="000000"/>
              </w:rPr>
              <w:t>Weighting</w:t>
            </w:r>
          </w:p>
        </w:tc>
      </w:tr>
      <w:tr w:rsidR="00F20357" w:rsidTr="00F20357">
        <w:tc>
          <w:tcPr>
            <w:tcW w:w="648" w:type="dxa"/>
          </w:tcPr>
          <w:p w:rsidR="00F20357" w:rsidRDefault="00774F6B" w:rsidP="00F20357">
            <w:pPr>
              <w:rPr>
                <w:rFonts w:ascii="Corbel" w:hAnsi="Corbel" w:cs="Corbel"/>
                <w:color w:val="000000"/>
              </w:rPr>
            </w:pPr>
            <w:r>
              <w:rPr>
                <w:rFonts w:ascii="Corbel" w:hAnsi="Corbel" w:cs="Corbel"/>
                <w:color w:val="000000"/>
              </w:rPr>
              <w:t>1</w:t>
            </w:r>
          </w:p>
        </w:tc>
        <w:tc>
          <w:tcPr>
            <w:tcW w:w="5736" w:type="dxa"/>
          </w:tcPr>
          <w:p w:rsidR="00F20357" w:rsidRDefault="00F20357" w:rsidP="00F20357">
            <w:pPr>
              <w:rPr>
                <w:rFonts w:ascii="Corbel" w:hAnsi="Corbel" w:cs="Corbel"/>
                <w:color w:val="000000"/>
              </w:rPr>
            </w:pPr>
            <w:r>
              <w:rPr>
                <w:rFonts w:ascii="Corbel" w:hAnsi="Corbel" w:cs="Corbel"/>
                <w:color w:val="000000"/>
              </w:rPr>
              <w:t>Qualifications</w:t>
            </w:r>
          </w:p>
        </w:tc>
        <w:tc>
          <w:tcPr>
            <w:tcW w:w="3192" w:type="dxa"/>
          </w:tcPr>
          <w:p w:rsidR="00F20357" w:rsidRDefault="00F20357" w:rsidP="00F20357">
            <w:pPr>
              <w:jc w:val="center"/>
              <w:rPr>
                <w:rFonts w:ascii="Corbel" w:hAnsi="Corbel" w:cs="Corbel"/>
                <w:color w:val="000000"/>
              </w:rPr>
            </w:pPr>
            <w:r>
              <w:rPr>
                <w:rFonts w:ascii="Corbel" w:hAnsi="Corbel" w:cs="Corbel"/>
                <w:color w:val="000000"/>
              </w:rPr>
              <w:t>50%</w:t>
            </w:r>
          </w:p>
        </w:tc>
      </w:tr>
      <w:tr w:rsidR="00F20357" w:rsidTr="00F20357">
        <w:tc>
          <w:tcPr>
            <w:tcW w:w="648" w:type="dxa"/>
          </w:tcPr>
          <w:p w:rsidR="00F20357" w:rsidRDefault="00774F6B" w:rsidP="00774F6B">
            <w:pPr>
              <w:rPr>
                <w:rFonts w:ascii="Corbel" w:hAnsi="Corbel" w:cs="Corbel"/>
                <w:color w:val="000000"/>
              </w:rPr>
            </w:pPr>
            <w:r>
              <w:rPr>
                <w:rFonts w:ascii="Corbel" w:hAnsi="Corbel" w:cs="Corbel"/>
                <w:color w:val="000000"/>
              </w:rPr>
              <w:t>2</w:t>
            </w:r>
          </w:p>
        </w:tc>
        <w:tc>
          <w:tcPr>
            <w:tcW w:w="5736" w:type="dxa"/>
          </w:tcPr>
          <w:p w:rsidR="00F20357" w:rsidRDefault="00F20357" w:rsidP="00F20357">
            <w:pPr>
              <w:rPr>
                <w:rFonts w:ascii="Corbel" w:hAnsi="Corbel" w:cs="Corbel"/>
                <w:color w:val="000000"/>
              </w:rPr>
            </w:pPr>
            <w:r>
              <w:rPr>
                <w:rFonts w:ascii="Corbel" w:hAnsi="Corbel" w:cs="Corbel"/>
                <w:color w:val="000000"/>
              </w:rPr>
              <w:t>Professional experience</w:t>
            </w:r>
          </w:p>
        </w:tc>
        <w:tc>
          <w:tcPr>
            <w:tcW w:w="3192" w:type="dxa"/>
          </w:tcPr>
          <w:p w:rsidR="00F20357" w:rsidRDefault="00F20357" w:rsidP="00F20357">
            <w:pPr>
              <w:jc w:val="center"/>
              <w:rPr>
                <w:rFonts w:ascii="Corbel" w:hAnsi="Corbel" w:cs="Corbel"/>
                <w:color w:val="000000"/>
              </w:rPr>
            </w:pPr>
            <w:r>
              <w:rPr>
                <w:rFonts w:ascii="Corbel" w:hAnsi="Corbel" w:cs="Corbel"/>
                <w:color w:val="000000"/>
              </w:rPr>
              <w:t>20%</w:t>
            </w:r>
          </w:p>
        </w:tc>
      </w:tr>
      <w:tr w:rsidR="00F20357" w:rsidTr="00F20357">
        <w:tc>
          <w:tcPr>
            <w:tcW w:w="648" w:type="dxa"/>
          </w:tcPr>
          <w:p w:rsidR="00F20357" w:rsidRDefault="00774F6B" w:rsidP="00774F6B">
            <w:pPr>
              <w:rPr>
                <w:rFonts w:ascii="Corbel" w:hAnsi="Corbel" w:cs="Corbel"/>
                <w:color w:val="000000"/>
              </w:rPr>
            </w:pPr>
            <w:r>
              <w:rPr>
                <w:rFonts w:ascii="Corbel" w:hAnsi="Corbel" w:cs="Corbel"/>
                <w:color w:val="000000"/>
              </w:rPr>
              <w:t>3</w:t>
            </w:r>
          </w:p>
        </w:tc>
        <w:tc>
          <w:tcPr>
            <w:tcW w:w="5736" w:type="dxa"/>
          </w:tcPr>
          <w:p w:rsidR="00F20357" w:rsidRDefault="00F20357" w:rsidP="00F20357">
            <w:pPr>
              <w:rPr>
                <w:rFonts w:ascii="Corbel" w:hAnsi="Corbel" w:cs="Corbel"/>
                <w:color w:val="000000"/>
              </w:rPr>
            </w:pPr>
            <w:r>
              <w:rPr>
                <w:rFonts w:ascii="Corbel" w:hAnsi="Corbel" w:cs="Corbel"/>
                <w:color w:val="000000"/>
              </w:rPr>
              <w:t>Participation in international projects</w:t>
            </w:r>
          </w:p>
        </w:tc>
        <w:tc>
          <w:tcPr>
            <w:tcW w:w="3192" w:type="dxa"/>
          </w:tcPr>
          <w:p w:rsidR="00F20357" w:rsidRDefault="00F20357" w:rsidP="00F20357">
            <w:pPr>
              <w:jc w:val="center"/>
              <w:rPr>
                <w:rFonts w:ascii="Corbel" w:hAnsi="Corbel" w:cs="Corbel"/>
                <w:color w:val="000000"/>
              </w:rPr>
            </w:pPr>
            <w:r>
              <w:rPr>
                <w:rFonts w:ascii="Corbel" w:hAnsi="Corbel" w:cs="Corbel"/>
                <w:color w:val="000000"/>
              </w:rPr>
              <w:t>10%</w:t>
            </w:r>
          </w:p>
        </w:tc>
      </w:tr>
      <w:tr w:rsidR="00F20357" w:rsidTr="00F20357">
        <w:tc>
          <w:tcPr>
            <w:tcW w:w="648" w:type="dxa"/>
          </w:tcPr>
          <w:p w:rsidR="00F20357" w:rsidRDefault="00774F6B" w:rsidP="00774F6B">
            <w:pPr>
              <w:rPr>
                <w:rFonts w:ascii="Corbel" w:hAnsi="Corbel" w:cs="Corbel"/>
                <w:color w:val="000000"/>
              </w:rPr>
            </w:pPr>
            <w:r>
              <w:rPr>
                <w:rFonts w:ascii="Corbel" w:hAnsi="Corbel" w:cs="Corbel"/>
                <w:color w:val="000000"/>
              </w:rPr>
              <w:t>4</w:t>
            </w:r>
          </w:p>
        </w:tc>
        <w:tc>
          <w:tcPr>
            <w:tcW w:w="5736" w:type="dxa"/>
          </w:tcPr>
          <w:p w:rsidR="00F20357" w:rsidRDefault="00F20357" w:rsidP="00F20357">
            <w:pPr>
              <w:rPr>
                <w:rFonts w:ascii="Corbel" w:hAnsi="Corbel" w:cs="Corbel"/>
                <w:color w:val="000000"/>
              </w:rPr>
            </w:pPr>
            <w:r>
              <w:rPr>
                <w:rFonts w:ascii="Corbel" w:hAnsi="Corbel" w:cs="Corbel"/>
                <w:color w:val="000000"/>
              </w:rPr>
              <w:t>Fluency in one of BH languages and in English</w:t>
            </w:r>
          </w:p>
        </w:tc>
        <w:tc>
          <w:tcPr>
            <w:tcW w:w="3192" w:type="dxa"/>
          </w:tcPr>
          <w:p w:rsidR="00F20357" w:rsidRDefault="00F20357" w:rsidP="00F20357">
            <w:pPr>
              <w:jc w:val="center"/>
              <w:rPr>
                <w:rFonts w:ascii="Corbel" w:hAnsi="Corbel" w:cs="Corbel"/>
                <w:color w:val="000000"/>
              </w:rPr>
            </w:pPr>
            <w:r>
              <w:rPr>
                <w:rFonts w:ascii="Corbel" w:hAnsi="Corbel" w:cs="Corbel"/>
                <w:color w:val="000000"/>
              </w:rPr>
              <w:t>10%</w:t>
            </w:r>
          </w:p>
        </w:tc>
      </w:tr>
      <w:tr w:rsidR="00F20357" w:rsidTr="00F20357">
        <w:tc>
          <w:tcPr>
            <w:tcW w:w="648" w:type="dxa"/>
          </w:tcPr>
          <w:p w:rsidR="00F20357" w:rsidRDefault="00774F6B" w:rsidP="00774F6B">
            <w:pPr>
              <w:rPr>
                <w:rFonts w:ascii="Corbel" w:hAnsi="Corbel" w:cs="Corbel"/>
                <w:color w:val="000000"/>
              </w:rPr>
            </w:pPr>
            <w:r>
              <w:rPr>
                <w:rFonts w:ascii="Corbel" w:hAnsi="Corbel" w:cs="Corbel"/>
                <w:color w:val="000000"/>
              </w:rPr>
              <w:t>5</w:t>
            </w:r>
          </w:p>
        </w:tc>
        <w:tc>
          <w:tcPr>
            <w:tcW w:w="5736" w:type="dxa"/>
          </w:tcPr>
          <w:p w:rsidR="00F20357" w:rsidRDefault="00F20357" w:rsidP="00F20357">
            <w:pPr>
              <w:rPr>
                <w:rFonts w:ascii="Corbel" w:hAnsi="Corbel" w:cs="Corbel"/>
                <w:color w:val="000000"/>
              </w:rPr>
            </w:pPr>
            <w:r>
              <w:rPr>
                <w:rFonts w:ascii="Corbel" w:hAnsi="Corbel" w:cs="Corbel"/>
                <w:color w:val="000000"/>
              </w:rPr>
              <w:t>Interpersonal and communication skills</w:t>
            </w:r>
          </w:p>
        </w:tc>
        <w:tc>
          <w:tcPr>
            <w:tcW w:w="3192" w:type="dxa"/>
          </w:tcPr>
          <w:p w:rsidR="00F20357" w:rsidRDefault="00F20357" w:rsidP="00F20357">
            <w:pPr>
              <w:jc w:val="center"/>
              <w:rPr>
                <w:rFonts w:ascii="Corbel" w:hAnsi="Corbel" w:cs="Corbel"/>
                <w:color w:val="000000"/>
              </w:rPr>
            </w:pPr>
            <w:r>
              <w:rPr>
                <w:rFonts w:ascii="Corbel" w:hAnsi="Corbel" w:cs="Corbel"/>
                <w:color w:val="000000"/>
              </w:rPr>
              <w:t>10%</w:t>
            </w:r>
          </w:p>
        </w:tc>
      </w:tr>
      <w:tr w:rsidR="00F20357" w:rsidTr="00F20357">
        <w:tc>
          <w:tcPr>
            <w:tcW w:w="648" w:type="dxa"/>
          </w:tcPr>
          <w:p w:rsidR="00F20357" w:rsidRDefault="00F20357" w:rsidP="00F20357">
            <w:pPr>
              <w:rPr>
                <w:rFonts w:ascii="Corbel" w:hAnsi="Corbel" w:cs="Corbel"/>
                <w:color w:val="000000"/>
              </w:rPr>
            </w:pPr>
          </w:p>
        </w:tc>
        <w:tc>
          <w:tcPr>
            <w:tcW w:w="5736" w:type="dxa"/>
          </w:tcPr>
          <w:p w:rsidR="00F20357" w:rsidRDefault="00F20357" w:rsidP="00F20357">
            <w:pPr>
              <w:rPr>
                <w:rFonts w:ascii="Corbel" w:hAnsi="Corbel" w:cs="Corbel"/>
                <w:color w:val="000000"/>
              </w:rPr>
            </w:pPr>
            <w:r>
              <w:rPr>
                <w:rFonts w:ascii="Corbel" w:hAnsi="Corbel" w:cs="Corbel"/>
                <w:color w:val="000000"/>
              </w:rPr>
              <w:t xml:space="preserve">Total </w:t>
            </w:r>
          </w:p>
        </w:tc>
        <w:tc>
          <w:tcPr>
            <w:tcW w:w="3192" w:type="dxa"/>
          </w:tcPr>
          <w:p w:rsidR="00F20357" w:rsidRDefault="00F20357" w:rsidP="00F20357">
            <w:pPr>
              <w:jc w:val="center"/>
              <w:rPr>
                <w:rFonts w:ascii="Corbel" w:hAnsi="Corbel" w:cs="Corbel"/>
                <w:color w:val="000000"/>
              </w:rPr>
            </w:pPr>
            <w:r>
              <w:rPr>
                <w:rFonts w:ascii="Corbel" w:hAnsi="Corbel" w:cs="Corbel"/>
                <w:color w:val="000000"/>
              </w:rPr>
              <w:t>100%</w:t>
            </w:r>
          </w:p>
        </w:tc>
      </w:tr>
    </w:tbl>
    <w:p w:rsidR="00F20357" w:rsidRDefault="00F20357" w:rsidP="00F20357">
      <w:pPr>
        <w:spacing w:after="0"/>
        <w:rPr>
          <w:rFonts w:ascii="Corbel" w:hAnsi="Corbel" w:cs="Corbel"/>
          <w:color w:val="000000"/>
        </w:rPr>
      </w:pPr>
    </w:p>
    <w:p w:rsidR="00F20357" w:rsidRPr="00F20357" w:rsidRDefault="00F20357" w:rsidP="00F20357">
      <w:pPr>
        <w:spacing w:after="0"/>
        <w:rPr>
          <w:rFonts w:ascii="Corbel" w:hAnsi="Corbel" w:cs="Corbel"/>
        </w:rPr>
      </w:pPr>
      <w:r>
        <w:t>The contract will be awarded to the applicant with the highest score.</w:t>
      </w:r>
    </w:p>
    <w:sectPr w:rsidR="00F20357" w:rsidRPr="00F20357" w:rsidSect="00F47A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3493B"/>
    <w:multiLevelType w:val="hybridMultilevel"/>
    <w:tmpl w:val="1EEA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9920F4"/>
    <w:multiLevelType w:val="hybridMultilevel"/>
    <w:tmpl w:val="B2F00F34"/>
    <w:lvl w:ilvl="0" w:tplc="88B29DF8">
      <w:numFmt w:val="bullet"/>
      <w:lvlText w:val="−"/>
      <w:lvlJc w:val="left"/>
      <w:pPr>
        <w:ind w:left="720" w:hanging="360"/>
      </w:pPr>
      <w:rPr>
        <w:rFonts w:ascii="Corbel" w:eastAsiaTheme="minorHAnsi" w:hAnsi="Corbel" w:cs="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4528AA"/>
    <w:multiLevelType w:val="hybridMultilevel"/>
    <w:tmpl w:val="8EB0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7101EF"/>
    <w:multiLevelType w:val="hybridMultilevel"/>
    <w:tmpl w:val="36EC4366"/>
    <w:lvl w:ilvl="0" w:tplc="FB50CC2C">
      <w:numFmt w:val="bullet"/>
      <w:lvlText w:val="-"/>
      <w:lvlJc w:val="left"/>
      <w:pPr>
        <w:ind w:left="720" w:hanging="360"/>
      </w:pPr>
      <w:rPr>
        <w:rFonts w:ascii="Corbel" w:eastAsiaTheme="minorHAnsi" w:hAnsi="Corbel" w:cs="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1F40CF"/>
    <w:multiLevelType w:val="hybridMultilevel"/>
    <w:tmpl w:val="1712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D619D9"/>
    <w:multiLevelType w:val="hybridMultilevel"/>
    <w:tmpl w:val="9BEC2B2C"/>
    <w:lvl w:ilvl="0" w:tplc="FB50CC2C">
      <w:numFmt w:val="bullet"/>
      <w:lvlText w:val="-"/>
      <w:lvlJc w:val="left"/>
      <w:pPr>
        <w:ind w:left="720" w:hanging="360"/>
      </w:pPr>
      <w:rPr>
        <w:rFonts w:ascii="Corbel" w:eastAsiaTheme="minorHAnsi" w:hAnsi="Corbel" w:cs="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0146A1"/>
    <w:multiLevelType w:val="hybridMultilevel"/>
    <w:tmpl w:val="97D895F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FA9002E"/>
    <w:multiLevelType w:val="hybridMultilevel"/>
    <w:tmpl w:val="2910D2E2"/>
    <w:lvl w:ilvl="0" w:tplc="88B29DF8">
      <w:numFmt w:val="bullet"/>
      <w:lvlText w:val="−"/>
      <w:lvlJc w:val="left"/>
      <w:pPr>
        <w:ind w:left="720" w:hanging="360"/>
      </w:pPr>
      <w:rPr>
        <w:rFonts w:ascii="Corbel" w:eastAsiaTheme="minorHAnsi" w:hAnsi="Corbel" w:cs="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6"/>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32D51"/>
    <w:rsid w:val="000007E1"/>
    <w:rsid w:val="000416F2"/>
    <w:rsid w:val="000C4036"/>
    <w:rsid w:val="002636B3"/>
    <w:rsid w:val="003131C7"/>
    <w:rsid w:val="00345085"/>
    <w:rsid w:val="00355D40"/>
    <w:rsid w:val="004C3F08"/>
    <w:rsid w:val="00564B8A"/>
    <w:rsid w:val="005E0D74"/>
    <w:rsid w:val="00647792"/>
    <w:rsid w:val="006D1333"/>
    <w:rsid w:val="0075444D"/>
    <w:rsid w:val="00774F6B"/>
    <w:rsid w:val="008006FB"/>
    <w:rsid w:val="0082635C"/>
    <w:rsid w:val="00863C3A"/>
    <w:rsid w:val="008765DF"/>
    <w:rsid w:val="008D18FB"/>
    <w:rsid w:val="009C13B5"/>
    <w:rsid w:val="009D1289"/>
    <w:rsid w:val="00A53AD1"/>
    <w:rsid w:val="00AE0E96"/>
    <w:rsid w:val="00C01EA0"/>
    <w:rsid w:val="00C32D51"/>
    <w:rsid w:val="00D05C1E"/>
    <w:rsid w:val="00D370FF"/>
    <w:rsid w:val="00E0150D"/>
    <w:rsid w:val="00E34C0E"/>
    <w:rsid w:val="00E6270E"/>
    <w:rsid w:val="00E964DA"/>
    <w:rsid w:val="00F20357"/>
    <w:rsid w:val="00F47A9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16F2"/>
    <w:pPr>
      <w:autoSpaceDE w:val="0"/>
      <w:autoSpaceDN w:val="0"/>
      <w:adjustRightInd w:val="0"/>
      <w:spacing w:after="0" w:line="240" w:lineRule="auto"/>
    </w:pPr>
    <w:rPr>
      <w:rFonts w:ascii="Corbel" w:hAnsi="Corbel" w:cs="Corbel"/>
      <w:color w:val="000000"/>
      <w:sz w:val="24"/>
      <w:szCs w:val="24"/>
    </w:rPr>
  </w:style>
  <w:style w:type="paragraph" w:styleId="ListParagraph">
    <w:name w:val="List Paragraph"/>
    <w:basedOn w:val="Normal"/>
    <w:uiPriority w:val="34"/>
    <w:qFormat/>
    <w:rsid w:val="0075444D"/>
    <w:pPr>
      <w:ind w:left="720"/>
      <w:contextualSpacing/>
    </w:pPr>
  </w:style>
  <w:style w:type="paragraph" w:styleId="BalloonText">
    <w:name w:val="Balloon Text"/>
    <w:basedOn w:val="Normal"/>
    <w:link w:val="BalloonTextChar"/>
    <w:uiPriority w:val="99"/>
    <w:semiHidden/>
    <w:unhideWhenUsed/>
    <w:rsid w:val="00F20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357"/>
    <w:rPr>
      <w:rFonts w:ascii="Tahoma" w:hAnsi="Tahoma" w:cs="Tahoma"/>
      <w:sz w:val="16"/>
      <w:szCs w:val="16"/>
    </w:rPr>
  </w:style>
  <w:style w:type="table" w:styleId="TableGrid">
    <w:name w:val="Table Grid"/>
    <w:basedOn w:val="TableNormal"/>
    <w:uiPriority w:val="59"/>
    <w:rsid w:val="00F20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765DF"/>
    <w:rPr>
      <w:sz w:val="16"/>
      <w:szCs w:val="16"/>
    </w:rPr>
  </w:style>
  <w:style w:type="paragraph" w:styleId="CommentText">
    <w:name w:val="annotation text"/>
    <w:basedOn w:val="Normal"/>
    <w:link w:val="CommentTextChar"/>
    <w:uiPriority w:val="99"/>
    <w:semiHidden/>
    <w:unhideWhenUsed/>
    <w:rsid w:val="008765DF"/>
    <w:pPr>
      <w:spacing w:line="240" w:lineRule="auto"/>
    </w:pPr>
    <w:rPr>
      <w:sz w:val="20"/>
      <w:szCs w:val="20"/>
    </w:rPr>
  </w:style>
  <w:style w:type="character" w:customStyle="1" w:styleId="CommentTextChar">
    <w:name w:val="Comment Text Char"/>
    <w:basedOn w:val="DefaultParagraphFont"/>
    <w:link w:val="CommentText"/>
    <w:uiPriority w:val="99"/>
    <w:semiHidden/>
    <w:rsid w:val="008765DF"/>
    <w:rPr>
      <w:sz w:val="20"/>
      <w:szCs w:val="20"/>
    </w:rPr>
  </w:style>
  <w:style w:type="paragraph" w:styleId="CommentSubject">
    <w:name w:val="annotation subject"/>
    <w:basedOn w:val="CommentText"/>
    <w:next w:val="CommentText"/>
    <w:link w:val="CommentSubjectChar"/>
    <w:uiPriority w:val="99"/>
    <w:semiHidden/>
    <w:unhideWhenUsed/>
    <w:rsid w:val="008765DF"/>
    <w:rPr>
      <w:b/>
      <w:bCs/>
    </w:rPr>
  </w:style>
  <w:style w:type="character" w:customStyle="1" w:styleId="CommentSubjectChar">
    <w:name w:val="Comment Subject Char"/>
    <w:basedOn w:val="CommentTextChar"/>
    <w:link w:val="CommentSubject"/>
    <w:uiPriority w:val="99"/>
    <w:semiHidden/>
    <w:rsid w:val="008765DF"/>
    <w:rPr>
      <w:b/>
      <w:bCs/>
      <w:sz w:val="20"/>
      <w:szCs w:val="20"/>
    </w:rPr>
  </w:style>
</w:styles>
</file>

<file path=word/webSettings.xml><?xml version="1.0" encoding="utf-8"?>
<w:webSettings xmlns:r="http://schemas.openxmlformats.org/officeDocument/2006/relationships" xmlns:w="http://schemas.openxmlformats.org/wordprocessingml/2006/main">
  <w:divs>
    <w:div w:id="123279964">
      <w:bodyDiv w:val="1"/>
      <w:marLeft w:val="0"/>
      <w:marRight w:val="0"/>
      <w:marTop w:val="0"/>
      <w:marBottom w:val="0"/>
      <w:divBdr>
        <w:top w:val="none" w:sz="0" w:space="0" w:color="auto"/>
        <w:left w:val="none" w:sz="0" w:space="0" w:color="auto"/>
        <w:bottom w:val="none" w:sz="0" w:space="0" w:color="auto"/>
        <w:right w:val="none" w:sz="0" w:space="0" w:color="auto"/>
      </w:divBdr>
    </w:div>
    <w:div w:id="290744296">
      <w:bodyDiv w:val="1"/>
      <w:marLeft w:val="0"/>
      <w:marRight w:val="0"/>
      <w:marTop w:val="0"/>
      <w:marBottom w:val="0"/>
      <w:divBdr>
        <w:top w:val="none" w:sz="0" w:space="0" w:color="auto"/>
        <w:left w:val="none" w:sz="0" w:space="0" w:color="auto"/>
        <w:bottom w:val="none" w:sz="0" w:space="0" w:color="auto"/>
        <w:right w:val="none" w:sz="0" w:space="0" w:color="auto"/>
      </w:divBdr>
    </w:div>
    <w:div w:id="140228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Azrudin Husika</dc:creator>
  <cp:lastModifiedBy>Véronique Evers</cp:lastModifiedBy>
  <cp:revision>3</cp:revision>
  <cp:lastPrinted>2021-03-15T10:26:00Z</cp:lastPrinted>
  <dcterms:created xsi:type="dcterms:W3CDTF">2021-03-18T14:07:00Z</dcterms:created>
  <dcterms:modified xsi:type="dcterms:W3CDTF">2021-03-24T13:36:00Z</dcterms:modified>
</cp:coreProperties>
</file>